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ED43C7" w14:paraId="4AF5BB31"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42C661BB" w14:textId="77777777" w:rsidR="006210CC" w:rsidRPr="00ED43C7" w:rsidRDefault="009D1E23" w:rsidP="009D1E23">
            <w:pPr>
              <w:rPr>
                <w:rFonts w:ascii="Times New Roman" w:hAnsi="Times New Roman"/>
                <w:b/>
                <w:color w:val="000000" w:themeColor="text1"/>
                <w:sz w:val="24"/>
                <w:szCs w:val="24"/>
                <w:lang w:val="sq-AL"/>
              </w:rPr>
            </w:pPr>
            <w:bookmarkStart w:id="0" w:name="EvidenceHead"/>
            <w:bookmarkStart w:id="1" w:name="_GoBack"/>
            <w:bookmarkEnd w:id="1"/>
            <w:r w:rsidRPr="00ED43C7">
              <w:rPr>
                <w:rFonts w:ascii="Times New Roman" w:hAnsi="Times New Roman"/>
                <w:b/>
                <w:sz w:val="24"/>
                <w:szCs w:val="24"/>
                <w:lang w:val="sq-AL"/>
              </w:rPr>
              <w:t>RAPORTI I VLERËSIMIT TË NDIKIMIT</w:t>
            </w:r>
            <w:r w:rsidR="00B66F00" w:rsidRPr="00ED43C7">
              <w:rPr>
                <w:rFonts w:ascii="Times New Roman" w:hAnsi="Times New Roman"/>
                <w:b/>
                <w:sz w:val="24"/>
                <w:szCs w:val="24"/>
                <w:lang w:val="sq-AL"/>
              </w:rPr>
              <w:t xml:space="preserve"> </w:t>
            </w:r>
            <w:r w:rsidR="006210CC" w:rsidRPr="00ED43C7">
              <w:rPr>
                <w:rFonts w:ascii="Times New Roman" w:hAnsi="Times New Roman"/>
                <w:b/>
                <w:sz w:val="24"/>
                <w:szCs w:val="24"/>
                <w:lang w:val="sq-AL"/>
              </w:rPr>
              <w:t xml:space="preserve"> </w:t>
            </w:r>
            <w:r w:rsidRPr="00ED43C7">
              <w:rPr>
                <w:rFonts w:ascii="Times New Roman" w:hAnsi="Times New Roman"/>
                <w:b/>
                <w:sz w:val="24"/>
                <w:szCs w:val="24"/>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4FA01295" w14:textId="77777777" w:rsidR="006210CC" w:rsidRPr="00ED43C7" w:rsidRDefault="006210CC" w:rsidP="006210CC">
            <w:pPr>
              <w:ind w:right="-188"/>
              <w:jc w:val="right"/>
              <w:rPr>
                <w:rFonts w:ascii="Times New Roman" w:hAnsi="Times New Roman"/>
                <w:b/>
                <w:color w:val="000000" w:themeColor="text1"/>
                <w:sz w:val="24"/>
                <w:szCs w:val="24"/>
                <w:lang w:val="sq-AL"/>
              </w:rPr>
            </w:pPr>
          </w:p>
        </w:tc>
      </w:tr>
      <w:tr w:rsidR="00A45021" w:rsidRPr="00ED43C7" w14:paraId="13ED0C2A"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1B1134" w14:textId="77777777" w:rsidR="00A45021" w:rsidRPr="00ED43C7" w:rsidRDefault="00D32A3B" w:rsidP="00A73619">
            <w:pPr>
              <w:rPr>
                <w:rFonts w:ascii="Times New Roman" w:hAnsi="Times New Roman"/>
                <w:b/>
                <w:sz w:val="24"/>
                <w:szCs w:val="24"/>
                <w:lang w:val="sq-AL"/>
              </w:rPr>
            </w:pPr>
            <w:r w:rsidRPr="00ED43C7">
              <w:rPr>
                <w:rFonts w:ascii="Times New Roman" w:hAnsi="Times New Roman"/>
                <w:b/>
                <w:sz w:val="24"/>
                <w:szCs w:val="24"/>
                <w:lang w:val="sq-AL"/>
              </w:rPr>
              <w:t>EMËRTIMI I PROPOZIMIT TË POLITIKËS</w:t>
            </w:r>
            <w:r w:rsidR="00A45021" w:rsidRPr="00ED43C7">
              <w:rPr>
                <w:rFonts w:ascii="Times New Roman" w:hAnsi="Times New Roman"/>
                <w:b/>
                <w:sz w:val="24"/>
                <w:szCs w:val="24"/>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6FDFE4" w14:textId="77777777" w:rsidR="00A45021" w:rsidRPr="00ED43C7" w:rsidRDefault="00614743" w:rsidP="000F2C7C">
            <w:pPr>
              <w:rPr>
                <w:rFonts w:ascii="Times New Roman" w:hAnsi="Times New Roman"/>
                <w:b/>
                <w:sz w:val="24"/>
                <w:szCs w:val="24"/>
                <w:lang w:val="sq-AL"/>
              </w:rPr>
            </w:pPr>
            <w:r w:rsidRPr="00ED43C7">
              <w:rPr>
                <w:rFonts w:ascii="Times New Roman" w:hAnsi="Times New Roman"/>
                <w:sz w:val="24"/>
                <w:szCs w:val="24"/>
                <w:lang w:val="sq-AL"/>
              </w:rPr>
              <w:t>Projekt</w:t>
            </w:r>
            <w:r w:rsidR="00E61B99" w:rsidRPr="00ED43C7">
              <w:rPr>
                <w:rFonts w:ascii="Times New Roman" w:hAnsi="Times New Roman"/>
                <w:sz w:val="24"/>
                <w:szCs w:val="24"/>
                <w:lang w:val="sq-AL"/>
              </w:rPr>
              <w:t xml:space="preserve">ligj </w:t>
            </w:r>
            <w:r w:rsidR="000F2C7C">
              <w:rPr>
                <w:rFonts w:ascii="Times New Roman" w:hAnsi="Times New Roman"/>
                <w:sz w:val="24"/>
                <w:szCs w:val="24"/>
                <w:lang w:val="sq-AL"/>
              </w:rPr>
              <w:t>“P</w:t>
            </w:r>
            <w:r w:rsidR="00E61B99" w:rsidRPr="00ED43C7">
              <w:rPr>
                <w:rFonts w:ascii="Times New Roman" w:hAnsi="Times New Roman"/>
                <w:sz w:val="24"/>
                <w:szCs w:val="24"/>
                <w:lang w:val="sq-AL"/>
              </w:rPr>
              <w:t xml:space="preserve">ër </w:t>
            </w:r>
            <w:r w:rsidR="00ED3ABC" w:rsidRPr="00ED43C7">
              <w:rPr>
                <w:rFonts w:ascii="Times New Roman" w:hAnsi="Times New Roman"/>
                <w:sz w:val="24"/>
                <w:szCs w:val="24"/>
                <w:lang w:val="sq-AL"/>
              </w:rPr>
              <w:t>azilin n</w:t>
            </w:r>
            <w:r w:rsidR="00396348" w:rsidRPr="00ED43C7">
              <w:rPr>
                <w:rFonts w:ascii="Times New Roman" w:hAnsi="Times New Roman"/>
                <w:sz w:val="24"/>
                <w:szCs w:val="24"/>
                <w:lang w:val="sq-AL"/>
              </w:rPr>
              <w:t>ë</w:t>
            </w:r>
            <w:r w:rsidR="00ED3ABC" w:rsidRPr="00ED43C7">
              <w:rPr>
                <w:rFonts w:ascii="Times New Roman" w:hAnsi="Times New Roman"/>
                <w:sz w:val="24"/>
                <w:szCs w:val="24"/>
                <w:lang w:val="sq-AL"/>
              </w:rPr>
              <w:t xml:space="preserve"> Republik</w:t>
            </w:r>
            <w:r w:rsidR="00396348" w:rsidRPr="00ED43C7">
              <w:rPr>
                <w:rFonts w:ascii="Times New Roman" w:hAnsi="Times New Roman"/>
                <w:sz w:val="24"/>
                <w:szCs w:val="24"/>
                <w:lang w:val="sq-AL"/>
              </w:rPr>
              <w:t>ë</w:t>
            </w:r>
            <w:r w:rsidR="00ED3ABC" w:rsidRPr="00ED43C7">
              <w:rPr>
                <w:rFonts w:ascii="Times New Roman" w:hAnsi="Times New Roman"/>
                <w:sz w:val="24"/>
                <w:szCs w:val="24"/>
                <w:lang w:val="sq-AL"/>
              </w:rPr>
              <w:t>n e Shqip</w:t>
            </w:r>
            <w:r w:rsidR="00396348" w:rsidRPr="00ED43C7">
              <w:rPr>
                <w:rFonts w:ascii="Times New Roman" w:hAnsi="Times New Roman"/>
                <w:sz w:val="24"/>
                <w:szCs w:val="24"/>
                <w:lang w:val="sq-AL"/>
              </w:rPr>
              <w:t>ë</w:t>
            </w:r>
            <w:r w:rsidR="00ED3ABC" w:rsidRPr="00ED43C7">
              <w:rPr>
                <w:rFonts w:ascii="Times New Roman" w:hAnsi="Times New Roman"/>
                <w:sz w:val="24"/>
                <w:szCs w:val="24"/>
                <w:lang w:val="sq-AL"/>
              </w:rPr>
              <w:t>ris</w:t>
            </w:r>
            <w:r w:rsidR="00396348" w:rsidRPr="00ED43C7">
              <w:rPr>
                <w:rFonts w:ascii="Times New Roman" w:hAnsi="Times New Roman"/>
                <w:sz w:val="24"/>
                <w:szCs w:val="24"/>
                <w:lang w:val="sq-AL"/>
              </w:rPr>
              <w:t>ë</w:t>
            </w:r>
            <w:r w:rsidR="000F2C7C">
              <w:rPr>
                <w:rFonts w:ascii="Times New Roman" w:hAnsi="Times New Roman"/>
                <w:sz w:val="24"/>
                <w:szCs w:val="24"/>
                <w:lang w:val="sq-AL"/>
              </w:rPr>
              <w:t>”</w:t>
            </w:r>
          </w:p>
        </w:tc>
      </w:tr>
      <w:tr w:rsidR="00A45021" w:rsidRPr="00ED43C7" w14:paraId="039FC61C"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F8750A" w14:textId="77777777" w:rsidR="00A45021" w:rsidRPr="00ED43C7" w:rsidRDefault="00C46B3C" w:rsidP="00C46B3C">
            <w:pPr>
              <w:rPr>
                <w:rFonts w:ascii="Times New Roman" w:hAnsi="Times New Roman"/>
                <w:b/>
                <w:sz w:val="24"/>
                <w:szCs w:val="24"/>
                <w:lang w:val="sq-AL"/>
              </w:rPr>
            </w:pPr>
            <w:r w:rsidRPr="00ED43C7">
              <w:rPr>
                <w:rFonts w:ascii="Times New Roman" w:hAnsi="Times New Roman"/>
                <w:b/>
                <w:sz w:val="24"/>
                <w:szCs w:val="24"/>
                <w:lang w:val="sq-AL"/>
              </w:rPr>
              <w:t xml:space="preserve">MINISTRIA </w:t>
            </w:r>
            <w:r w:rsidR="008C604A" w:rsidRPr="00ED43C7">
              <w:rPr>
                <w:rFonts w:ascii="Times New Roman" w:hAnsi="Times New Roman"/>
                <w:b/>
                <w:sz w:val="24"/>
                <w:szCs w:val="24"/>
                <w:lang w:val="sq-AL"/>
              </w:rPr>
              <w:t>UDHËHEQËSE</w:t>
            </w:r>
            <w:r w:rsidRPr="00ED43C7">
              <w:rPr>
                <w:rFonts w:ascii="Times New Roman" w:hAnsi="Times New Roman"/>
                <w:b/>
                <w:sz w:val="24"/>
                <w:szCs w:val="24"/>
                <w:lang w:val="sq-AL"/>
              </w:rPr>
              <w:t xml:space="preserve"> </w:t>
            </w:r>
            <w:r w:rsidR="00A45021" w:rsidRPr="00ED43C7">
              <w:rPr>
                <w:rFonts w:ascii="Times New Roman" w:hAnsi="Times New Roman"/>
                <w:b/>
                <w:sz w:val="24"/>
                <w:szCs w:val="24"/>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AEA293" w14:textId="77777777" w:rsidR="00A45021" w:rsidRPr="00ED43C7" w:rsidRDefault="00A45021" w:rsidP="00C46B3C">
            <w:pPr>
              <w:rPr>
                <w:rFonts w:ascii="Times New Roman" w:hAnsi="Times New Roman"/>
                <w:b/>
                <w:sz w:val="24"/>
                <w:szCs w:val="24"/>
                <w:lang w:val="sq-AL"/>
              </w:rPr>
            </w:pPr>
            <w:r w:rsidRPr="00ED43C7">
              <w:rPr>
                <w:rFonts w:ascii="Times New Roman" w:hAnsi="Times New Roman"/>
                <w:sz w:val="24"/>
                <w:szCs w:val="24"/>
                <w:lang w:val="sq-AL"/>
              </w:rPr>
              <w:t>Ministr</w:t>
            </w:r>
            <w:r w:rsidR="00C46B3C" w:rsidRPr="00ED43C7">
              <w:rPr>
                <w:rFonts w:ascii="Times New Roman" w:hAnsi="Times New Roman"/>
                <w:sz w:val="24"/>
                <w:szCs w:val="24"/>
                <w:lang w:val="sq-AL"/>
              </w:rPr>
              <w:t>ia e</w:t>
            </w:r>
            <w:r w:rsidR="00ED3ABC" w:rsidRPr="00ED43C7">
              <w:rPr>
                <w:rFonts w:ascii="Times New Roman" w:hAnsi="Times New Roman"/>
                <w:sz w:val="24"/>
                <w:szCs w:val="24"/>
                <w:lang w:val="sq-AL"/>
              </w:rPr>
              <w:t xml:space="preserve"> Brendshme</w:t>
            </w:r>
          </w:p>
        </w:tc>
      </w:tr>
      <w:tr w:rsidR="00A45021" w:rsidRPr="00ED43C7" w14:paraId="4CE7C136"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7FD872" w14:textId="77777777" w:rsidR="00A45021" w:rsidRPr="00ED43C7" w:rsidRDefault="00C6728D" w:rsidP="00C6728D">
            <w:pPr>
              <w:rPr>
                <w:rFonts w:ascii="Times New Roman" w:hAnsi="Times New Roman"/>
                <w:b/>
                <w:sz w:val="24"/>
                <w:szCs w:val="24"/>
                <w:lang w:val="sq-AL"/>
              </w:rPr>
            </w:pPr>
            <w:r w:rsidRPr="00ED43C7">
              <w:rPr>
                <w:rFonts w:ascii="Times New Roman" w:hAnsi="Times New Roman"/>
                <w:b/>
                <w:sz w:val="24"/>
                <w:szCs w:val="24"/>
                <w:lang w:val="sq-AL"/>
              </w:rPr>
              <w:t>FAZA</w:t>
            </w:r>
            <w:r w:rsidR="00573E8A" w:rsidRPr="00ED43C7">
              <w:rPr>
                <w:rFonts w:ascii="Times New Roman" w:hAnsi="Times New Roman"/>
                <w:b/>
                <w:sz w:val="24"/>
                <w:szCs w:val="24"/>
                <w:lang w:val="sq-AL"/>
              </w:rPr>
              <w:t xml:space="preserve"> </w:t>
            </w:r>
            <w:r w:rsidRPr="00ED43C7">
              <w:rPr>
                <w:rFonts w:ascii="Times New Roman" w:hAnsi="Times New Roman"/>
                <w:b/>
                <w:sz w:val="24"/>
                <w:szCs w:val="24"/>
                <w:lang w:val="sq-AL"/>
              </w:rPr>
              <w:t>E</w:t>
            </w:r>
            <w:r w:rsidR="00C46B3C" w:rsidRPr="00ED43C7">
              <w:rPr>
                <w:rFonts w:ascii="Times New Roman" w:hAnsi="Times New Roman"/>
                <w:b/>
                <w:sz w:val="24"/>
                <w:szCs w:val="24"/>
                <w:lang w:val="sq-AL"/>
              </w:rPr>
              <w:t xml:space="preserve"> POLITIK</w:t>
            </w:r>
            <w:r w:rsidR="00573E8A" w:rsidRPr="00ED43C7">
              <w:rPr>
                <w:rFonts w:ascii="Times New Roman" w:hAnsi="Times New Roman"/>
                <w:b/>
                <w:sz w:val="24"/>
                <w:szCs w:val="24"/>
                <w:lang w:val="sq-AL"/>
              </w:rPr>
              <w:t>Ë</w:t>
            </w:r>
            <w:r w:rsidR="00C46B3C" w:rsidRPr="00ED43C7">
              <w:rPr>
                <w:rFonts w:ascii="Times New Roman" w:hAnsi="Times New Roman"/>
                <w:b/>
                <w:sz w:val="24"/>
                <w:szCs w:val="24"/>
                <w:lang w:val="sq-AL"/>
              </w:rPr>
              <w:t>S</w:t>
            </w:r>
            <w:r w:rsidR="00A45021" w:rsidRPr="00ED43C7">
              <w:rPr>
                <w:rFonts w:ascii="Times New Roman" w:hAnsi="Times New Roman"/>
                <w:b/>
                <w:sz w:val="24"/>
                <w:szCs w:val="24"/>
                <w:lang w:val="sq-AL"/>
              </w:rPr>
              <w:t>/</w:t>
            </w:r>
            <w:r w:rsidR="009811C8" w:rsidRPr="00ED43C7">
              <w:rPr>
                <w:rFonts w:ascii="Times New Roman" w:hAnsi="Times New Roman"/>
                <w:b/>
                <w:sz w:val="24"/>
                <w:szCs w:val="24"/>
                <w:lang w:val="sq-AL"/>
              </w:rPr>
              <w:t>VLERËSIMIT</w:t>
            </w:r>
            <w:r w:rsidR="00C46B3C" w:rsidRPr="00ED43C7">
              <w:rPr>
                <w:rFonts w:ascii="Times New Roman" w:hAnsi="Times New Roman"/>
                <w:b/>
                <w:sz w:val="24"/>
                <w:szCs w:val="24"/>
                <w:lang w:val="sq-AL"/>
              </w:rPr>
              <w:t xml:space="preserve"> T</w:t>
            </w:r>
            <w:r w:rsidR="00573E8A" w:rsidRPr="00ED43C7">
              <w:rPr>
                <w:rFonts w:ascii="Times New Roman" w:hAnsi="Times New Roman"/>
                <w:b/>
                <w:sz w:val="24"/>
                <w:szCs w:val="24"/>
                <w:lang w:val="sq-AL"/>
              </w:rPr>
              <w:t>Ë</w:t>
            </w:r>
            <w:r w:rsidR="00C46B3C" w:rsidRPr="00ED43C7">
              <w:rPr>
                <w:rFonts w:ascii="Times New Roman" w:hAnsi="Times New Roman"/>
                <w:b/>
                <w:sz w:val="24"/>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9F50B2" w14:textId="77777777" w:rsidR="00A45021" w:rsidRPr="00ED43C7" w:rsidRDefault="00C46B3C" w:rsidP="00C46B3C">
            <w:pPr>
              <w:rPr>
                <w:rFonts w:ascii="Times New Roman" w:hAnsi="Times New Roman"/>
                <w:sz w:val="24"/>
                <w:szCs w:val="24"/>
                <w:lang w:val="sq-AL"/>
              </w:rPr>
            </w:pPr>
            <w:r w:rsidRPr="00392368">
              <w:rPr>
                <w:rFonts w:ascii="Times New Roman" w:hAnsi="Times New Roman"/>
                <w:sz w:val="24"/>
                <w:szCs w:val="24"/>
                <w:lang w:val="sq-AL"/>
              </w:rPr>
              <w:t>Zhvillim</w:t>
            </w:r>
          </w:p>
        </w:tc>
      </w:tr>
      <w:tr w:rsidR="00A45021" w:rsidRPr="00ED43C7" w14:paraId="22CBF197"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1EC1AE4" w14:textId="77777777" w:rsidR="00A45021" w:rsidRPr="00ED43C7" w:rsidRDefault="00C46B3C" w:rsidP="00C46B3C">
            <w:pPr>
              <w:rPr>
                <w:rFonts w:ascii="Times New Roman" w:hAnsi="Times New Roman"/>
                <w:b/>
                <w:sz w:val="24"/>
                <w:szCs w:val="24"/>
                <w:lang w:val="sq-AL"/>
              </w:rPr>
            </w:pPr>
            <w:r w:rsidRPr="00ED43C7">
              <w:rPr>
                <w:rFonts w:ascii="Times New Roman" w:hAnsi="Times New Roman"/>
                <w:b/>
                <w:sz w:val="24"/>
                <w:szCs w:val="24"/>
                <w:lang w:val="sq-AL"/>
              </w:rPr>
              <w:t>BURIMI I PROPOZIMIT T</w:t>
            </w:r>
            <w:r w:rsidR="00573E8A" w:rsidRPr="00ED43C7">
              <w:rPr>
                <w:rFonts w:ascii="Times New Roman" w:hAnsi="Times New Roman"/>
                <w:b/>
                <w:sz w:val="24"/>
                <w:szCs w:val="24"/>
                <w:lang w:val="sq-AL"/>
              </w:rPr>
              <w:t>Ë</w:t>
            </w:r>
            <w:r w:rsidRPr="00ED43C7">
              <w:rPr>
                <w:rFonts w:ascii="Times New Roman" w:hAnsi="Times New Roman"/>
                <w:b/>
                <w:sz w:val="24"/>
                <w:szCs w:val="24"/>
                <w:lang w:val="sq-AL"/>
              </w:rPr>
              <w:t xml:space="preserve"> POLITIK</w:t>
            </w:r>
            <w:r w:rsidR="00573E8A" w:rsidRPr="00ED43C7">
              <w:rPr>
                <w:rFonts w:ascii="Times New Roman" w:hAnsi="Times New Roman"/>
                <w:b/>
                <w:sz w:val="24"/>
                <w:szCs w:val="24"/>
                <w:lang w:val="sq-AL"/>
              </w:rPr>
              <w:t>Ë</w:t>
            </w:r>
            <w:r w:rsidRPr="00ED43C7">
              <w:rPr>
                <w:rFonts w:ascii="Times New Roman" w:hAnsi="Times New Roman"/>
                <w:b/>
                <w:sz w:val="24"/>
                <w:szCs w:val="24"/>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D09AB6" w14:textId="77777777" w:rsidR="00A45021" w:rsidRPr="00ED43C7" w:rsidRDefault="00ED3ABC" w:rsidP="00ED3ABC">
            <w:pPr>
              <w:jc w:val="both"/>
              <w:rPr>
                <w:rFonts w:ascii="Times New Roman" w:hAnsi="Times New Roman"/>
                <w:sz w:val="24"/>
                <w:szCs w:val="24"/>
                <w:lang w:val="sq-AL"/>
              </w:rPr>
            </w:pPr>
            <w:r w:rsidRPr="00ED43C7">
              <w:rPr>
                <w:rFonts w:ascii="Times New Roman" w:hAnsi="Times New Roman"/>
                <w:sz w:val="24"/>
                <w:szCs w:val="24"/>
                <w:lang w:val="sq-AL"/>
              </w:rPr>
              <w:t>T</w:t>
            </w:r>
            <w:r w:rsidR="00C46B3C" w:rsidRPr="00ED43C7">
              <w:rPr>
                <w:rFonts w:ascii="Times New Roman" w:hAnsi="Times New Roman"/>
                <w:sz w:val="24"/>
                <w:szCs w:val="24"/>
                <w:lang w:val="sq-AL"/>
              </w:rPr>
              <w:t xml:space="preserve">ranspozim i </w:t>
            </w:r>
            <w:r w:rsidR="00217F27" w:rsidRPr="00ED43C7">
              <w:rPr>
                <w:rFonts w:ascii="Times New Roman" w:hAnsi="Times New Roman"/>
                <w:sz w:val="24"/>
                <w:szCs w:val="24"/>
                <w:lang w:val="sq-AL"/>
              </w:rPr>
              <w:t xml:space="preserve"> </w:t>
            </w:r>
            <w:r w:rsidR="00C46B3C" w:rsidRPr="00ED43C7">
              <w:rPr>
                <w:rFonts w:ascii="Times New Roman" w:hAnsi="Times New Roman"/>
                <w:sz w:val="24"/>
                <w:szCs w:val="24"/>
                <w:lang w:val="sq-AL"/>
              </w:rPr>
              <w:t>BE-</w:t>
            </w:r>
            <w:r w:rsidR="00217F27" w:rsidRPr="00ED43C7">
              <w:rPr>
                <w:rFonts w:ascii="Times New Roman" w:hAnsi="Times New Roman"/>
                <w:sz w:val="24"/>
                <w:szCs w:val="24"/>
                <w:lang w:val="sq-AL"/>
              </w:rPr>
              <w:t>s</w:t>
            </w:r>
            <w:r w:rsidR="00C46B3C" w:rsidRPr="00ED43C7">
              <w:rPr>
                <w:rFonts w:ascii="Times New Roman" w:hAnsi="Times New Roman"/>
                <w:sz w:val="24"/>
                <w:szCs w:val="24"/>
                <w:lang w:val="sq-AL"/>
              </w:rPr>
              <w:t>ë</w:t>
            </w:r>
          </w:p>
        </w:tc>
      </w:tr>
      <w:tr w:rsidR="00A45021" w:rsidRPr="00ED43C7" w14:paraId="7D3404AB"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4FFED8C" w14:textId="77777777" w:rsidR="00A45021" w:rsidRPr="00ED43C7" w:rsidRDefault="00426704" w:rsidP="00426704">
            <w:pPr>
              <w:rPr>
                <w:rFonts w:ascii="Times New Roman" w:hAnsi="Times New Roman"/>
                <w:b/>
                <w:sz w:val="24"/>
                <w:szCs w:val="24"/>
                <w:lang w:val="sq-AL"/>
              </w:rPr>
            </w:pPr>
            <w:r w:rsidRPr="00ED43C7">
              <w:rPr>
                <w:rFonts w:ascii="Times New Roman" w:hAnsi="Times New Roman"/>
                <w:b/>
                <w:sz w:val="24"/>
                <w:szCs w:val="24"/>
                <w:lang w:val="sq-AL"/>
              </w:rPr>
              <w:t>DIREKTIV</w:t>
            </w:r>
            <w:r w:rsidR="00B61CA7" w:rsidRPr="00ED43C7">
              <w:rPr>
                <w:rFonts w:ascii="Times New Roman" w:hAnsi="Times New Roman"/>
                <w:b/>
                <w:sz w:val="24"/>
                <w:szCs w:val="24"/>
                <w:lang w:val="sq-AL"/>
              </w:rPr>
              <w:t>Ë</w:t>
            </w:r>
            <w:r w:rsidR="00A45021" w:rsidRPr="00ED43C7">
              <w:rPr>
                <w:rFonts w:ascii="Times New Roman" w:hAnsi="Times New Roman"/>
                <w:b/>
                <w:sz w:val="24"/>
                <w:szCs w:val="24"/>
                <w:lang w:val="sq-AL"/>
              </w:rPr>
              <w:t>/R</w:t>
            </w:r>
            <w:r w:rsidRPr="00ED43C7">
              <w:rPr>
                <w:rFonts w:ascii="Times New Roman" w:hAnsi="Times New Roman"/>
                <w:b/>
                <w:sz w:val="24"/>
                <w:szCs w:val="24"/>
                <w:lang w:val="sq-AL"/>
              </w:rPr>
              <w:t>R</w:t>
            </w:r>
            <w:r w:rsidR="00A45021" w:rsidRPr="00ED43C7">
              <w:rPr>
                <w:rFonts w:ascii="Times New Roman" w:hAnsi="Times New Roman"/>
                <w:b/>
                <w:sz w:val="24"/>
                <w:szCs w:val="24"/>
                <w:lang w:val="sq-AL"/>
              </w:rPr>
              <w:t>EGUL</w:t>
            </w:r>
            <w:r w:rsidRPr="00ED43C7">
              <w:rPr>
                <w:rFonts w:ascii="Times New Roman" w:hAnsi="Times New Roman"/>
                <w:b/>
                <w:sz w:val="24"/>
                <w:szCs w:val="24"/>
                <w:lang w:val="sq-AL"/>
              </w:rPr>
              <w:t>LORE E BE-së</w:t>
            </w:r>
            <w:r w:rsidR="00A45021" w:rsidRPr="00ED43C7">
              <w:rPr>
                <w:rFonts w:ascii="Times New Roman" w:hAnsi="Times New Roman"/>
                <w:b/>
                <w:sz w:val="24"/>
                <w:szCs w:val="24"/>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58A5CB" w14:textId="77777777" w:rsidR="00D35413" w:rsidRPr="00ED43C7" w:rsidRDefault="001929D0" w:rsidP="00D35413">
            <w:pPr>
              <w:numPr>
                <w:ilvl w:val="0"/>
                <w:numId w:val="17"/>
              </w:numPr>
              <w:ind w:left="311" w:hanging="270"/>
              <w:jc w:val="both"/>
              <w:rPr>
                <w:rFonts w:ascii="Times New Roman" w:eastAsia="Calibri" w:hAnsi="Times New Roman"/>
                <w:sz w:val="24"/>
                <w:szCs w:val="24"/>
              </w:rPr>
            </w:pPr>
            <w:r w:rsidRPr="00ED43C7">
              <w:rPr>
                <w:rFonts w:ascii="Times New Roman" w:eastAsia="Calibri" w:hAnsi="Times New Roman"/>
                <w:sz w:val="24"/>
                <w:szCs w:val="24"/>
              </w:rPr>
              <w:t>Direktiva e Këshillit 2005/85/KE, datë 1 dhjetor 2005, "Për përcaktimin e standardeve minimale të procedurave në shtetet anëtare për dhënien dhe h</w:t>
            </w:r>
            <w:r w:rsidR="000F2C7C">
              <w:rPr>
                <w:rFonts w:ascii="Times New Roman" w:eastAsia="Calibri" w:hAnsi="Times New Roman"/>
                <w:sz w:val="24"/>
                <w:szCs w:val="24"/>
              </w:rPr>
              <w:t>eqjen e statusit të refugjatit";</w:t>
            </w:r>
          </w:p>
          <w:p w14:paraId="25DD1B50" w14:textId="77777777" w:rsidR="00D35413" w:rsidRPr="00ED43C7" w:rsidRDefault="00D35413" w:rsidP="00D35413">
            <w:pPr>
              <w:numPr>
                <w:ilvl w:val="0"/>
                <w:numId w:val="17"/>
              </w:numPr>
              <w:ind w:left="311" w:hanging="270"/>
              <w:jc w:val="both"/>
              <w:rPr>
                <w:rFonts w:ascii="Times New Roman" w:eastAsia="Calibri" w:hAnsi="Times New Roman"/>
                <w:sz w:val="24"/>
                <w:szCs w:val="24"/>
              </w:rPr>
            </w:pPr>
            <w:r w:rsidRPr="00ED43C7">
              <w:rPr>
                <w:rFonts w:ascii="Times New Roman" w:hAnsi="Times New Roman"/>
                <w:sz w:val="24"/>
                <w:szCs w:val="24"/>
              </w:rPr>
              <w:t xml:space="preserve">Direktivën </w:t>
            </w:r>
            <w:r w:rsidR="001929D0" w:rsidRPr="00ED43C7">
              <w:rPr>
                <w:rFonts w:ascii="Times New Roman" w:hAnsi="Times New Roman"/>
                <w:sz w:val="24"/>
                <w:szCs w:val="24"/>
              </w:rPr>
              <w:t xml:space="preserve">2013/33/EU e Parlamentit dhe Këshillit Evropian e datës 26 qershor 2013 “Për vendosjen e standardeve të pranimit të kërkuesve për mbrojtje ndërkombëtare”; </w:t>
            </w:r>
          </w:p>
          <w:p w14:paraId="2E6D993D" w14:textId="77777777" w:rsidR="00D35413" w:rsidRPr="00ED43C7" w:rsidRDefault="00D35413" w:rsidP="00D35413">
            <w:pPr>
              <w:numPr>
                <w:ilvl w:val="0"/>
                <w:numId w:val="17"/>
              </w:numPr>
              <w:ind w:left="311" w:hanging="270"/>
              <w:jc w:val="both"/>
              <w:rPr>
                <w:rFonts w:ascii="Times New Roman" w:eastAsia="Calibri" w:hAnsi="Times New Roman"/>
                <w:sz w:val="24"/>
                <w:szCs w:val="24"/>
              </w:rPr>
            </w:pPr>
            <w:r w:rsidRPr="00ED43C7">
              <w:rPr>
                <w:rFonts w:ascii="Times New Roman" w:hAnsi="Times New Roman"/>
                <w:sz w:val="24"/>
                <w:szCs w:val="24"/>
              </w:rPr>
              <w:t xml:space="preserve">Direktivën </w:t>
            </w:r>
            <w:r w:rsidR="001929D0" w:rsidRPr="00ED43C7">
              <w:rPr>
                <w:rFonts w:ascii="Times New Roman" w:hAnsi="Times New Roman"/>
                <w:sz w:val="24"/>
                <w:szCs w:val="24"/>
              </w:rPr>
              <w:t xml:space="preserve">2013/32/EU Parlamentit dhe Këshillit Evropian e datës 26 qershor 2013 “Mbi procedurat e përbashkëta për dhënien dhe tërheqjen e mbrojtjes ndërkombëtare”; </w:t>
            </w:r>
          </w:p>
          <w:p w14:paraId="3D9C9672" w14:textId="77777777" w:rsidR="00D35413" w:rsidRPr="00ED43C7" w:rsidRDefault="00D35413" w:rsidP="00D35413">
            <w:pPr>
              <w:numPr>
                <w:ilvl w:val="0"/>
                <w:numId w:val="17"/>
              </w:numPr>
              <w:ind w:left="311" w:hanging="270"/>
              <w:jc w:val="both"/>
              <w:rPr>
                <w:rFonts w:ascii="Times New Roman" w:eastAsia="Calibri" w:hAnsi="Times New Roman"/>
                <w:sz w:val="24"/>
                <w:szCs w:val="24"/>
              </w:rPr>
            </w:pPr>
            <w:proofErr w:type="gramStart"/>
            <w:r w:rsidRPr="00ED43C7">
              <w:rPr>
                <w:rFonts w:ascii="Times New Roman" w:hAnsi="Times New Roman"/>
                <w:sz w:val="24"/>
                <w:szCs w:val="24"/>
              </w:rPr>
              <w:t>Direktivën</w:t>
            </w:r>
            <w:r w:rsidR="001929D0" w:rsidRPr="00ED43C7">
              <w:rPr>
                <w:rFonts w:ascii="Times New Roman" w:hAnsi="Times New Roman"/>
                <w:sz w:val="24"/>
                <w:szCs w:val="24"/>
              </w:rPr>
              <w:t xml:space="preserve"> 2001/55/EC e Këshillit e datës 20 korrik 2001 “</w:t>
            </w:r>
            <w:r w:rsidR="001929D0" w:rsidRPr="00ED43C7">
              <w:rPr>
                <w:rFonts w:ascii="Times New Roman" w:eastAsia="Calibri" w:hAnsi="Times New Roman"/>
                <w:sz w:val="24"/>
                <w:szCs w:val="24"/>
              </w:rPr>
              <w:t>Standardet minimale për dhënien e mbrojtjes së përkohshme në rastet e flukseve masive të personave të shpërngulur dhe mbi masat që promovojnë një ekuilibër përpjekjesh ndërmjet shteteve anëtare në pritjen e këtyre personave dhe përballimin e pasojave"</w:t>
            </w:r>
            <w:r w:rsidR="001929D0" w:rsidRPr="00ED43C7">
              <w:rPr>
                <w:rFonts w:ascii="Times New Roman" w:hAnsi="Times New Roman"/>
                <w:sz w:val="24"/>
                <w:szCs w:val="24"/>
              </w:rPr>
              <w:t>; (Pjesërishi i përafruar, duke sanksionuar ngritjen dhe funksionimin e strukturës përgjegjëse i cili është Këshilli i Ministrave, si organ vendimarrës në këto raste).</w:t>
            </w:r>
            <w:proofErr w:type="gramEnd"/>
            <w:r w:rsidR="001929D0" w:rsidRPr="00ED43C7">
              <w:rPr>
                <w:rFonts w:ascii="Times New Roman" w:hAnsi="Times New Roman"/>
                <w:sz w:val="24"/>
                <w:szCs w:val="24"/>
              </w:rPr>
              <w:t xml:space="preserve"> </w:t>
            </w:r>
          </w:p>
          <w:p w14:paraId="3B4472B9" w14:textId="77777777" w:rsidR="00D35413" w:rsidRPr="00ED43C7" w:rsidRDefault="001929D0" w:rsidP="00D35413">
            <w:pPr>
              <w:numPr>
                <w:ilvl w:val="0"/>
                <w:numId w:val="17"/>
              </w:numPr>
              <w:ind w:left="311" w:hanging="270"/>
              <w:jc w:val="both"/>
              <w:rPr>
                <w:rFonts w:ascii="Times New Roman" w:eastAsia="Calibri" w:hAnsi="Times New Roman"/>
                <w:sz w:val="24"/>
                <w:szCs w:val="24"/>
              </w:rPr>
            </w:pPr>
            <w:r w:rsidRPr="00ED43C7">
              <w:rPr>
                <w:rFonts w:ascii="Times New Roman" w:eastAsia="Calibri" w:hAnsi="Times New Roman"/>
                <w:sz w:val="24"/>
                <w:szCs w:val="24"/>
              </w:rPr>
              <w:t>Direktivën e Parlamentit Europian dhe të Këshillit 2011/95/BE, datë 13 dhjetor 2011 "Standardet për cilësimin e shtetasve të vendeve të treta ose personave pa shtetësi si përfitues të mbrojtjes ndërkombëtare, për një status uniform për refugjatët dhe për personat e pranueshëm për mbrojtje plotësuese dhe përmbajtja e mbrojtjes së dhënë".</w:t>
            </w:r>
          </w:p>
          <w:p w14:paraId="4BF1FED8" w14:textId="77777777" w:rsidR="001929D0" w:rsidRPr="00ED43C7" w:rsidRDefault="00D35413" w:rsidP="00D35413">
            <w:pPr>
              <w:numPr>
                <w:ilvl w:val="0"/>
                <w:numId w:val="17"/>
              </w:numPr>
              <w:ind w:left="311" w:hanging="270"/>
              <w:jc w:val="both"/>
              <w:rPr>
                <w:rFonts w:ascii="Times New Roman" w:eastAsia="Calibri" w:hAnsi="Times New Roman"/>
                <w:sz w:val="24"/>
                <w:szCs w:val="24"/>
              </w:rPr>
            </w:pPr>
            <w:r w:rsidRPr="00ED43C7">
              <w:rPr>
                <w:rFonts w:ascii="Times New Roman" w:hAnsi="Times New Roman"/>
                <w:sz w:val="24"/>
                <w:szCs w:val="24"/>
              </w:rPr>
              <w:lastRenderedPageBreak/>
              <w:t>Direktivën</w:t>
            </w:r>
            <w:r w:rsidR="001929D0" w:rsidRPr="00ED43C7">
              <w:rPr>
                <w:rFonts w:ascii="Times New Roman" w:hAnsi="Times New Roman"/>
                <w:sz w:val="24"/>
                <w:szCs w:val="24"/>
              </w:rPr>
              <w:t xml:space="preserve"> 2003/86/EC e Këshillit të Bashkimit Evropian e datës 22 shtator 2003 “Mbi të drejtën e bashkimit familjar”. </w:t>
            </w:r>
          </w:p>
          <w:p w14:paraId="1DCA83EE" w14:textId="77777777" w:rsidR="00A45021" w:rsidRPr="00ED43C7" w:rsidRDefault="00A45021" w:rsidP="00DF7CF6">
            <w:pPr>
              <w:rPr>
                <w:rFonts w:ascii="Times New Roman" w:hAnsi="Times New Roman"/>
                <w:sz w:val="24"/>
                <w:szCs w:val="24"/>
                <w:lang w:val="sq-AL"/>
              </w:rPr>
            </w:pPr>
          </w:p>
        </w:tc>
      </w:tr>
      <w:tr w:rsidR="00A45021" w:rsidRPr="00ED43C7" w14:paraId="3D58D98C"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FA411B3" w14:textId="77777777" w:rsidR="00A45021" w:rsidRPr="00ED43C7" w:rsidRDefault="00426704" w:rsidP="006210CC">
            <w:pPr>
              <w:rPr>
                <w:rFonts w:ascii="Times New Roman" w:hAnsi="Times New Roman"/>
                <w:b/>
                <w:sz w:val="24"/>
                <w:szCs w:val="24"/>
                <w:lang w:val="sq-AL"/>
              </w:rPr>
            </w:pPr>
            <w:r w:rsidRPr="00ED43C7">
              <w:rPr>
                <w:rFonts w:ascii="Times New Roman" w:hAnsi="Times New Roman"/>
                <w:b/>
                <w:sz w:val="24"/>
                <w:szCs w:val="24"/>
                <w:lang w:val="sq-AL"/>
              </w:rPr>
              <w:lastRenderedPageBreak/>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47EA59" w14:textId="77777777" w:rsidR="00A45021" w:rsidRPr="00ED43C7" w:rsidRDefault="000121DF" w:rsidP="00217F27">
            <w:pPr>
              <w:jc w:val="both"/>
              <w:rPr>
                <w:rFonts w:ascii="Times New Roman" w:hAnsi="Times New Roman"/>
                <w:sz w:val="24"/>
                <w:szCs w:val="24"/>
                <w:lang w:val="sq-AL"/>
              </w:rPr>
            </w:pPr>
            <w:r w:rsidRPr="00ED43C7">
              <w:rPr>
                <w:rFonts w:ascii="Times New Roman" w:hAnsi="Times New Roman"/>
                <w:sz w:val="24"/>
                <w:szCs w:val="24"/>
                <w:lang w:val="sq-AL"/>
              </w:rPr>
              <w:t>Strategjia p</w:t>
            </w:r>
            <w:r w:rsidR="00396348" w:rsidRPr="00ED43C7">
              <w:rPr>
                <w:rFonts w:ascii="Times New Roman" w:hAnsi="Times New Roman"/>
                <w:sz w:val="24"/>
                <w:szCs w:val="24"/>
                <w:lang w:val="sq-AL"/>
              </w:rPr>
              <w:t>ë</w:t>
            </w:r>
            <w:r w:rsidR="00ED3ABC" w:rsidRPr="00ED43C7">
              <w:rPr>
                <w:rFonts w:ascii="Times New Roman" w:hAnsi="Times New Roman"/>
                <w:sz w:val="24"/>
                <w:szCs w:val="24"/>
                <w:lang w:val="sq-AL"/>
              </w:rPr>
              <w:t>r migracionin, miratuar me VKM nr. 400, date 19.06.2019</w:t>
            </w:r>
            <w:r w:rsidR="00507469" w:rsidRPr="00ED43C7">
              <w:rPr>
                <w:rFonts w:ascii="Times New Roman" w:hAnsi="Times New Roman"/>
                <w:sz w:val="24"/>
                <w:szCs w:val="24"/>
                <w:lang w:val="sq-AL"/>
              </w:rPr>
              <w:t>;</w:t>
            </w:r>
          </w:p>
          <w:p w14:paraId="35F64EDF" w14:textId="77777777" w:rsidR="00507469" w:rsidRPr="00ED43C7" w:rsidRDefault="00507469" w:rsidP="00217F27">
            <w:pPr>
              <w:jc w:val="both"/>
              <w:rPr>
                <w:rFonts w:ascii="Times New Roman" w:hAnsi="Times New Roman"/>
                <w:sz w:val="24"/>
                <w:szCs w:val="24"/>
                <w:lang w:val="sq-AL"/>
              </w:rPr>
            </w:pPr>
            <w:r w:rsidRPr="00ED43C7">
              <w:rPr>
                <w:rFonts w:ascii="Times New Roman" w:hAnsi="Times New Roman"/>
                <w:sz w:val="24"/>
                <w:szCs w:val="24"/>
                <w:lang w:val="sq-AL"/>
              </w:rPr>
              <w:t>Konventa p</w:t>
            </w:r>
            <w:r w:rsidR="00B55E90" w:rsidRPr="00ED43C7">
              <w:rPr>
                <w:rFonts w:ascii="Times New Roman" w:hAnsi="Times New Roman"/>
                <w:sz w:val="24"/>
                <w:szCs w:val="24"/>
                <w:lang w:val="sq-AL"/>
              </w:rPr>
              <w:t>ë</w:t>
            </w:r>
            <w:r w:rsidRPr="00ED43C7">
              <w:rPr>
                <w:rFonts w:ascii="Times New Roman" w:hAnsi="Times New Roman"/>
                <w:sz w:val="24"/>
                <w:szCs w:val="24"/>
                <w:lang w:val="sq-AL"/>
              </w:rPr>
              <w:t>r statusin e refugjat</w:t>
            </w:r>
            <w:r w:rsidR="00B55E90" w:rsidRPr="00ED43C7">
              <w:rPr>
                <w:rFonts w:ascii="Times New Roman" w:hAnsi="Times New Roman"/>
                <w:sz w:val="24"/>
                <w:szCs w:val="24"/>
                <w:lang w:val="sq-AL"/>
              </w:rPr>
              <w:t>ë</w:t>
            </w:r>
            <w:r w:rsidRPr="00ED43C7">
              <w:rPr>
                <w:rFonts w:ascii="Times New Roman" w:hAnsi="Times New Roman"/>
                <w:sz w:val="24"/>
                <w:szCs w:val="24"/>
                <w:lang w:val="sq-AL"/>
              </w:rPr>
              <w:t>ve, n</w:t>
            </w:r>
            <w:r w:rsidR="00B55E90" w:rsidRPr="00ED43C7">
              <w:rPr>
                <w:rFonts w:ascii="Times New Roman" w:hAnsi="Times New Roman"/>
                <w:sz w:val="24"/>
                <w:szCs w:val="24"/>
                <w:lang w:val="sq-AL"/>
              </w:rPr>
              <w:t>ë</w:t>
            </w:r>
            <w:r w:rsidRPr="00ED43C7">
              <w:rPr>
                <w:rFonts w:ascii="Times New Roman" w:hAnsi="Times New Roman"/>
                <w:sz w:val="24"/>
                <w:szCs w:val="24"/>
                <w:lang w:val="sq-AL"/>
              </w:rPr>
              <w:t>nshkruar n</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Gjenev</w:t>
            </w:r>
            <w:r w:rsidR="00B55E90" w:rsidRPr="00ED43C7">
              <w:rPr>
                <w:rFonts w:ascii="Times New Roman" w:hAnsi="Times New Roman"/>
                <w:sz w:val="24"/>
                <w:szCs w:val="24"/>
                <w:lang w:val="sq-AL"/>
              </w:rPr>
              <w:t>ë</w:t>
            </w:r>
            <w:r w:rsidRPr="00ED43C7">
              <w:rPr>
                <w:rFonts w:ascii="Times New Roman" w:hAnsi="Times New Roman"/>
                <w:sz w:val="24"/>
                <w:szCs w:val="24"/>
                <w:lang w:val="sq-AL"/>
              </w:rPr>
              <w:t>, m</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28.07.1951 dhe Protokolli  “P</w:t>
            </w:r>
            <w:r w:rsidR="00B55E90" w:rsidRPr="00ED43C7">
              <w:rPr>
                <w:rFonts w:ascii="Times New Roman" w:hAnsi="Times New Roman"/>
                <w:sz w:val="24"/>
                <w:szCs w:val="24"/>
                <w:lang w:val="sq-AL"/>
              </w:rPr>
              <w:t>ë</w:t>
            </w:r>
            <w:r w:rsidRPr="00ED43C7">
              <w:rPr>
                <w:rFonts w:ascii="Times New Roman" w:hAnsi="Times New Roman"/>
                <w:sz w:val="24"/>
                <w:szCs w:val="24"/>
                <w:lang w:val="sq-AL"/>
              </w:rPr>
              <w:t>r statusin e refugjat</w:t>
            </w:r>
            <w:r w:rsidR="00B55E90" w:rsidRPr="00ED43C7">
              <w:rPr>
                <w:rFonts w:ascii="Times New Roman" w:hAnsi="Times New Roman"/>
                <w:sz w:val="24"/>
                <w:szCs w:val="24"/>
                <w:lang w:val="sq-AL"/>
              </w:rPr>
              <w:t>ë</w:t>
            </w:r>
            <w:r w:rsidRPr="00ED43C7">
              <w:rPr>
                <w:rFonts w:ascii="Times New Roman" w:hAnsi="Times New Roman"/>
                <w:sz w:val="24"/>
                <w:szCs w:val="24"/>
                <w:lang w:val="sq-AL"/>
              </w:rPr>
              <w:t>ve’, n</w:t>
            </w:r>
            <w:r w:rsidR="00B55E90" w:rsidRPr="00ED43C7">
              <w:rPr>
                <w:rFonts w:ascii="Times New Roman" w:hAnsi="Times New Roman"/>
                <w:sz w:val="24"/>
                <w:szCs w:val="24"/>
                <w:lang w:val="sq-AL"/>
              </w:rPr>
              <w:t>ë</w:t>
            </w:r>
            <w:r w:rsidRPr="00ED43C7">
              <w:rPr>
                <w:rFonts w:ascii="Times New Roman" w:hAnsi="Times New Roman"/>
                <w:sz w:val="24"/>
                <w:szCs w:val="24"/>
                <w:lang w:val="sq-AL"/>
              </w:rPr>
              <w:t>nshkruar n</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Nju Jork m</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31.01.1967. Konventa e OKB</w:t>
            </w:r>
            <w:r w:rsidR="00FD07AE" w:rsidRPr="00ED43C7">
              <w:rPr>
                <w:rFonts w:ascii="Times New Roman" w:hAnsi="Times New Roman"/>
                <w:sz w:val="24"/>
                <w:szCs w:val="24"/>
                <w:lang w:val="sq-AL"/>
              </w:rPr>
              <w:t>, aderuar me dekret t</w:t>
            </w:r>
            <w:r w:rsidR="00B55E90" w:rsidRPr="00ED43C7">
              <w:rPr>
                <w:rFonts w:ascii="Times New Roman" w:hAnsi="Times New Roman"/>
                <w:sz w:val="24"/>
                <w:szCs w:val="24"/>
                <w:lang w:val="sq-AL"/>
              </w:rPr>
              <w:t>ë</w:t>
            </w:r>
            <w:r w:rsidR="00FD07AE" w:rsidRPr="00ED43C7">
              <w:rPr>
                <w:rFonts w:ascii="Times New Roman" w:hAnsi="Times New Roman"/>
                <w:sz w:val="24"/>
                <w:szCs w:val="24"/>
                <w:lang w:val="sq-AL"/>
              </w:rPr>
              <w:t xml:space="preserve"> Presidentit t</w:t>
            </w:r>
            <w:r w:rsidR="00B55E90" w:rsidRPr="00ED43C7">
              <w:rPr>
                <w:rFonts w:ascii="Times New Roman" w:hAnsi="Times New Roman"/>
                <w:sz w:val="24"/>
                <w:szCs w:val="24"/>
                <w:lang w:val="sq-AL"/>
              </w:rPr>
              <w:t>ë</w:t>
            </w:r>
            <w:r w:rsidR="00FD07AE" w:rsidRPr="00ED43C7">
              <w:rPr>
                <w:rFonts w:ascii="Times New Roman" w:hAnsi="Times New Roman"/>
                <w:sz w:val="24"/>
                <w:szCs w:val="24"/>
                <w:lang w:val="sq-AL"/>
              </w:rPr>
              <w:t xml:space="preserve"> Republik</w:t>
            </w:r>
            <w:r w:rsidR="00B55E90" w:rsidRPr="00ED43C7">
              <w:rPr>
                <w:rFonts w:ascii="Times New Roman" w:hAnsi="Times New Roman"/>
                <w:sz w:val="24"/>
                <w:szCs w:val="24"/>
                <w:lang w:val="sq-AL"/>
              </w:rPr>
              <w:t>ë</w:t>
            </w:r>
            <w:r w:rsidR="00FD07AE" w:rsidRPr="00ED43C7">
              <w:rPr>
                <w:rFonts w:ascii="Times New Roman" w:hAnsi="Times New Roman"/>
                <w:sz w:val="24"/>
                <w:szCs w:val="24"/>
                <w:lang w:val="sq-AL"/>
              </w:rPr>
              <w:t>s nr. 200, dat</w:t>
            </w:r>
            <w:r w:rsidR="00B55E90" w:rsidRPr="00ED43C7">
              <w:rPr>
                <w:rFonts w:ascii="Times New Roman" w:hAnsi="Times New Roman"/>
                <w:sz w:val="24"/>
                <w:szCs w:val="24"/>
                <w:lang w:val="sq-AL"/>
              </w:rPr>
              <w:t>ë</w:t>
            </w:r>
            <w:r w:rsidR="00FD07AE" w:rsidRPr="00ED43C7">
              <w:rPr>
                <w:rFonts w:ascii="Times New Roman" w:hAnsi="Times New Roman"/>
                <w:sz w:val="24"/>
                <w:szCs w:val="24"/>
                <w:lang w:val="sq-AL"/>
              </w:rPr>
              <w:t xml:space="preserve"> 3.6.1992. Konventa p</w:t>
            </w:r>
            <w:r w:rsidR="00B55E90" w:rsidRPr="00ED43C7">
              <w:rPr>
                <w:rFonts w:ascii="Times New Roman" w:hAnsi="Times New Roman"/>
                <w:sz w:val="24"/>
                <w:szCs w:val="24"/>
                <w:lang w:val="sq-AL"/>
              </w:rPr>
              <w:t>ë</w:t>
            </w:r>
            <w:r w:rsidR="00FD07AE" w:rsidRPr="00ED43C7">
              <w:rPr>
                <w:rFonts w:ascii="Times New Roman" w:hAnsi="Times New Roman"/>
                <w:sz w:val="24"/>
                <w:szCs w:val="24"/>
                <w:lang w:val="sq-AL"/>
              </w:rPr>
              <w:t>r statusin e personave pa shtet</w:t>
            </w:r>
            <w:r w:rsidR="00B55E90" w:rsidRPr="00ED43C7">
              <w:rPr>
                <w:rFonts w:ascii="Times New Roman" w:hAnsi="Times New Roman"/>
                <w:sz w:val="24"/>
                <w:szCs w:val="24"/>
                <w:lang w:val="sq-AL"/>
              </w:rPr>
              <w:t>ë</w:t>
            </w:r>
            <w:r w:rsidR="00FD07AE" w:rsidRPr="00ED43C7">
              <w:rPr>
                <w:rFonts w:ascii="Times New Roman" w:hAnsi="Times New Roman"/>
                <w:sz w:val="24"/>
                <w:szCs w:val="24"/>
                <w:lang w:val="sq-AL"/>
              </w:rPr>
              <w:t xml:space="preserve">si, aderuar me ligjin nr. 9057, date 24.04.2003. </w:t>
            </w:r>
          </w:p>
          <w:p w14:paraId="453C8220" w14:textId="77777777" w:rsidR="00FD07AE" w:rsidRPr="00ED43C7" w:rsidRDefault="00FD07AE" w:rsidP="00217F27">
            <w:pPr>
              <w:jc w:val="both"/>
              <w:rPr>
                <w:rFonts w:ascii="Times New Roman" w:hAnsi="Times New Roman"/>
                <w:sz w:val="24"/>
                <w:szCs w:val="24"/>
                <w:lang w:val="sq-AL"/>
              </w:rPr>
            </w:pPr>
            <w:r w:rsidRPr="00ED43C7">
              <w:rPr>
                <w:rFonts w:ascii="Times New Roman" w:hAnsi="Times New Roman"/>
                <w:sz w:val="24"/>
                <w:szCs w:val="24"/>
                <w:lang w:val="sq-AL"/>
              </w:rPr>
              <w:t>Konventa p</w:t>
            </w:r>
            <w:r w:rsidR="00B55E90" w:rsidRPr="00ED43C7">
              <w:rPr>
                <w:rFonts w:ascii="Times New Roman" w:hAnsi="Times New Roman"/>
                <w:sz w:val="24"/>
                <w:szCs w:val="24"/>
                <w:lang w:val="sq-AL"/>
              </w:rPr>
              <w:t>ë</w:t>
            </w:r>
            <w:r w:rsidRPr="00ED43C7">
              <w:rPr>
                <w:rFonts w:ascii="Times New Roman" w:hAnsi="Times New Roman"/>
                <w:sz w:val="24"/>
                <w:szCs w:val="24"/>
                <w:lang w:val="sq-AL"/>
              </w:rPr>
              <w:t>r reduktimin e pashtet</w:t>
            </w:r>
            <w:r w:rsidR="00B55E90" w:rsidRPr="00ED43C7">
              <w:rPr>
                <w:rFonts w:ascii="Times New Roman" w:hAnsi="Times New Roman"/>
                <w:sz w:val="24"/>
                <w:szCs w:val="24"/>
                <w:lang w:val="sq-AL"/>
              </w:rPr>
              <w:t>ë</w:t>
            </w:r>
            <w:r w:rsidRPr="00ED43C7">
              <w:rPr>
                <w:rFonts w:ascii="Times New Roman" w:hAnsi="Times New Roman"/>
                <w:sz w:val="24"/>
                <w:szCs w:val="24"/>
                <w:lang w:val="sq-AL"/>
              </w:rPr>
              <w:t>sis</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aderuar me ligjin nr. </w:t>
            </w:r>
            <w:r w:rsidR="00B208FA" w:rsidRPr="00ED43C7">
              <w:rPr>
                <w:rFonts w:ascii="Times New Roman" w:hAnsi="Times New Roman"/>
                <w:sz w:val="24"/>
                <w:szCs w:val="24"/>
                <w:lang w:val="sq-AL"/>
              </w:rPr>
              <w:t>9059, 8.05.2003.</w:t>
            </w:r>
          </w:p>
        </w:tc>
      </w:tr>
      <w:tr w:rsidR="00A45021" w:rsidRPr="00ED43C7" w14:paraId="3606D0E8"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49E941F" w14:textId="77777777" w:rsidR="00A45021" w:rsidRPr="00ED43C7" w:rsidRDefault="00C6728D" w:rsidP="006210CC">
            <w:pPr>
              <w:rPr>
                <w:rFonts w:ascii="Times New Roman" w:hAnsi="Times New Roman"/>
                <w:b/>
                <w:sz w:val="24"/>
                <w:szCs w:val="24"/>
                <w:lang w:val="sq-AL"/>
              </w:rPr>
            </w:pPr>
            <w:r w:rsidRPr="00ED43C7">
              <w:rPr>
                <w:rFonts w:ascii="Times New Roman" w:hAnsi="Times New Roman"/>
                <w:b/>
                <w:sz w:val="24"/>
                <w:szCs w:val="24"/>
                <w:lang w:val="sq-AL"/>
              </w:rPr>
              <w:t>DATA</w:t>
            </w:r>
            <w:r w:rsidR="00426704" w:rsidRPr="00ED43C7">
              <w:rPr>
                <w:rFonts w:ascii="Times New Roman" w:hAnsi="Times New Roman"/>
                <w:b/>
                <w:sz w:val="24"/>
                <w:szCs w:val="24"/>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A52EF2" w14:textId="77777777" w:rsidR="00A45021" w:rsidRPr="00ED43C7" w:rsidRDefault="00ED3ABC" w:rsidP="00426704">
            <w:pPr>
              <w:rPr>
                <w:rFonts w:ascii="Times New Roman" w:hAnsi="Times New Roman"/>
                <w:sz w:val="24"/>
                <w:szCs w:val="24"/>
                <w:lang w:val="sq-AL"/>
              </w:rPr>
            </w:pPr>
            <w:r w:rsidRPr="00ED43C7">
              <w:rPr>
                <w:rFonts w:ascii="Times New Roman" w:hAnsi="Times New Roman"/>
                <w:sz w:val="24"/>
                <w:szCs w:val="24"/>
                <w:lang w:val="sq-AL"/>
              </w:rPr>
              <w:t>29.07.2019 dhe 08.08.2019</w:t>
            </w:r>
          </w:p>
        </w:tc>
      </w:tr>
      <w:tr w:rsidR="00A45021" w:rsidRPr="00ED43C7" w14:paraId="507D3EAA"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E8929B3" w14:textId="77777777" w:rsidR="00A45021" w:rsidRPr="00ED43C7" w:rsidRDefault="00A45021" w:rsidP="006210CC">
            <w:pPr>
              <w:rPr>
                <w:rFonts w:ascii="Times New Roman" w:hAnsi="Times New Roman"/>
                <w:b/>
                <w:sz w:val="24"/>
                <w:szCs w:val="24"/>
                <w:lang w:val="sq-AL"/>
              </w:rPr>
            </w:pPr>
            <w:r w:rsidRPr="00ED43C7">
              <w:rPr>
                <w:rFonts w:ascii="Times New Roman" w:hAnsi="Times New Roman"/>
                <w:b/>
                <w:sz w:val="24"/>
                <w:szCs w:val="24"/>
                <w:lang w:val="sq-AL"/>
              </w:rPr>
              <w:t>DAT</w:t>
            </w:r>
            <w:r w:rsidR="00C6728D" w:rsidRPr="00ED43C7">
              <w:rPr>
                <w:rFonts w:ascii="Times New Roman" w:hAnsi="Times New Roman"/>
                <w:b/>
                <w:sz w:val="24"/>
                <w:szCs w:val="24"/>
                <w:lang w:val="sq-AL"/>
              </w:rPr>
              <w:t>A</w:t>
            </w:r>
            <w:r w:rsidR="00467950" w:rsidRPr="00ED43C7">
              <w:rPr>
                <w:rFonts w:ascii="Times New Roman" w:hAnsi="Times New Roman"/>
                <w:b/>
                <w:sz w:val="24"/>
                <w:szCs w:val="24"/>
                <w:lang w:val="sq-AL"/>
              </w:rPr>
              <w:t xml:space="preserve"> </w:t>
            </w:r>
            <w:r w:rsidRPr="00ED43C7">
              <w:rPr>
                <w:rFonts w:ascii="Times New Roman" w:hAnsi="Times New Roman"/>
                <w:b/>
                <w:sz w:val="24"/>
                <w:szCs w:val="24"/>
                <w:lang w:val="sq-AL"/>
              </w:rPr>
              <w:t xml:space="preserve">E </w:t>
            </w:r>
            <w:r w:rsidR="008C604A" w:rsidRPr="00ED43C7">
              <w:rPr>
                <w:rFonts w:ascii="Times New Roman" w:hAnsi="Times New Roman"/>
                <w:b/>
                <w:sz w:val="24"/>
                <w:szCs w:val="24"/>
                <w:lang w:val="sq-AL"/>
              </w:rPr>
              <w:t>VLERËSIMIT</w:t>
            </w:r>
            <w:r w:rsidR="00467950" w:rsidRPr="00ED43C7">
              <w:rPr>
                <w:rFonts w:ascii="Times New Roman" w:hAnsi="Times New Roman"/>
                <w:b/>
                <w:sz w:val="24"/>
                <w:szCs w:val="24"/>
                <w:lang w:val="sq-AL"/>
              </w:rPr>
              <w:t xml:space="preserve"> T</w:t>
            </w:r>
            <w:r w:rsidR="00573E8A" w:rsidRPr="00ED43C7">
              <w:rPr>
                <w:rFonts w:ascii="Times New Roman" w:hAnsi="Times New Roman"/>
                <w:b/>
                <w:sz w:val="24"/>
                <w:szCs w:val="24"/>
                <w:lang w:val="sq-AL"/>
              </w:rPr>
              <w:t>Ë</w:t>
            </w:r>
            <w:r w:rsidR="00467950" w:rsidRPr="00ED43C7">
              <w:rPr>
                <w:rFonts w:ascii="Times New Roman" w:hAnsi="Times New Roman"/>
                <w:b/>
                <w:sz w:val="24"/>
                <w:szCs w:val="24"/>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119491" w14:textId="77777777" w:rsidR="00A45021" w:rsidRPr="00ED43C7" w:rsidRDefault="00A45021" w:rsidP="00217F27">
            <w:pPr>
              <w:jc w:val="both"/>
              <w:rPr>
                <w:rFonts w:ascii="Times New Roman" w:hAnsi="Times New Roman"/>
                <w:sz w:val="24"/>
                <w:szCs w:val="24"/>
                <w:lang w:val="sq-AL"/>
              </w:rPr>
            </w:pPr>
            <w:r w:rsidRPr="00ED43C7">
              <w:rPr>
                <w:rFonts w:ascii="Times New Roman" w:hAnsi="Times New Roman"/>
                <w:sz w:val="24"/>
                <w:szCs w:val="24"/>
                <w:lang w:val="sq-AL"/>
              </w:rPr>
              <w:t>[</w:t>
            </w:r>
            <w:r w:rsidR="00467950" w:rsidRPr="00ED43C7">
              <w:rPr>
                <w:rFonts w:ascii="Times New Roman" w:hAnsi="Times New Roman"/>
                <w:sz w:val="24"/>
                <w:szCs w:val="24"/>
                <w:lang w:val="sq-AL"/>
              </w:rPr>
              <w:t xml:space="preserve">Data e përfundimit të </w:t>
            </w:r>
            <w:r w:rsidR="00D55BD1" w:rsidRPr="00ED43C7">
              <w:rPr>
                <w:rFonts w:ascii="Times New Roman" w:hAnsi="Times New Roman"/>
                <w:sz w:val="24"/>
                <w:szCs w:val="24"/>
                <w:lang w:val="sq-AL"/>
              </w:rPr>
              <w:t>vlerësimit të n</w:t>
            </w:r>
            <w:r w:rsidR="00467950" w:rsidRPr="00ED43C7">
              <w:rPr>
                <w:rFonts w:ascii="Times New Roman" w:hAnsi="Times New Roman"/>
                <w:sz w:val="24"/>
                <w:szCs w:val="24"/>
                <w:lang w:val="sq-AL"/>
              </w:rPr>
              <w:t>dikimit/Data kur është përgatitur version</w:t>
            </w:r>
            <w:r w:rsidR="00217F27" w:rsidRPr="00ED43C7">
              <w:rPr>
                <w:rFonts w:ascii="Times New Roman" w:hAnsi="Times New Roman"/>
                <w:sz w:val="24"/>
                <w:szCs w:val="24"/>
                <w:lang w:val="sq-AL"/>
              </w:rPr>
              <w:t>i</w:t>
            </w:r>
            <w:r w:rsidR="00467950" w:rsidRPr="00ED43C7">
              <w:rPr>
                <w:rFonts w:ascii="Times New Roman" w:hAnsi="Times New Roman"/>
                <w:sz w:val="24"/>
                <w:szCs w:val="24"/>
                <w:lang w:val="sq-AL"/>
              </w:rPr>
              <w:t xml:space="preserve"> i fundit të </w:t>
            </w:r>
            <w:r w:rsidR="00D55BD1" w:rsidRPr="00ED43C7">
              <w:rPr>
                <w:rFonts w:ascii="Times New Roman" w:hAnsi="Times New Roman"/>
                <w:sz w:val="24"/>
                <w:szCs w:val="24"/>
                <w:lang w:val="sq-AL"/>
              </w:rPr>
              <w:t>v</w:t>
            </w:r>
            <w:r w:rsidR="00467950" w:rsidRPr="00ED43C7">
              <w:rPr>
                <w:rFonts w:ascii="Times New Roman" w:hAnsi="Times New Roman"/>
                <w:sz w:val="24"/>
                <w:szCs w:val="24"/>
                <w:lang w:val="sq-AL"/>
              </w:rPr>
              <w:t xml:space="preserve">lerësimit të </w:t>
            </w:r>
            <w:r w:rsidR="00D55BD1" w:rsidRPr="00ED43C7">
              <w:rPr>
                <w:rFonts w:ascii="Times New Roman" w:hAnsi="Times New Roman"/>
                <w:sz w:val="24"/>
                <w:szCs w:val="24"/>
                <w:lang w:val="sq-AL"/>
              </w:rPr>
              <w:t>n</w:t>
            </w:r>
            <w:r w:rsidR="00467950" w:rsidRPr="00ED43C7">
              <w:rPr>
                <w:rFonts w:ascii="Times New Roman" w:hAnsi="Times New Roman"/>
                <w:sz w:val="24"/>
                <w:szCs w:val="24"/>
                <w:lang w:val="sq-AL"/>
              </w:rPr>
              <w:t>dikimit</w:t>
            </w:r>
            <w:r w:rsidRPr="00ED43C7">
              <w:rPr>
                <w:rFonts w:ascii="Times New Roman" w:hAnsi="Times New Roman"/>
                <w:sz w:val="24"/>
                <w:szCs w:val="24"/>
                <w:lang w:val="sq-AL"/>
              </w:rPr>
              <w:t xml:space="preserve">] </w:t>
            </w:r>
          </w:p>
        </w:tc>
      </w:tr>
      <w:tr w:rsidR="00A45021" w:rsidRPr="00ED43C7" w14:paraId="0904702A"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FD9DE3D" w14:textId="77777777" w:rsidR="00A45021" w:rsidRPr="00ED43C7" w:rsidRDefault="00A45021" w:rsidP="006210CC">
            <w:pPr>
              <w:rPr>
                <w:rFonts w:ascii="Times New Roman" w:hAnsi="Times New Roman"/>
                <w:b/>
                <w:sz w:val="24"/>
                <w:szCs w:val="24"/>
                <w:lang w:val="sq-AL"/>
              </w:rPr>
            </w:pPr>
            <w:r w:rsidRPr="00ED43C7">
              <w:rPr>
                <w:rFonts w:ascii="Times New Roman" w:hAnsi="Times New Roman"/>
                <w:b/>
                <w:sz w:val="24"/>
                <w:szCs w:val="24"/>
                <w:lang w:val="sq-AL"/>
              </w:rPr>
              <w:t>A</w:t>
            </w:r>
            <w:r w:rsidR="00467950" w:rsidRPr="00ED43C7">
              <w:rPr>
                <w:rFonts w:ascii="Times New Roman" w:hAnsi="Times New Roman"/>
                <w:b/>
                <w:sz w:val="24"/>
                <w:szCs w:val="24"/>
                <w:lang w:val="sq-AL"/>
              </w:rPr>
              <w:t xml:space="preserve"> E KA SHQYRTUAR KRYEMINISTRIA </w:t>
            </w:r>
            <w:r w:rsidR="008C604A" w:rsidRPr="00ED43C7">
              <w:rPr>
                <w:rFonts w:ascii="Times New Roman" w:hAnsi="Times New Roman"/>
                <w:b/>
                <w:sz w:val="24"/>
                <w:szCs w:val="24"/>
                <w:lang w:val="sq-AL"/>
              </w:rPr>
              <w:t>VLERËSIMIN</w:t>
            </w:r>
            <w:r w:rsidR="00467950" w:rsidRPr="00ED43C7">
              <w:rPr>
                <w:rFonts w:ascii="Times New Roman" w:hAnsi="Times New Roman"/>
                <w:b/>
                <w:sz w:val="24"/>
                <w:szCs w:val="24"/>
                <w:lang w:val="sq-AL"/>
              </w:rPr>
              <w:t xml:space="preserve"> E NDIKIMIT</w:t>
            </w:r>
            <w:r w:rsidRPr="00ED43C7">
              <w:rPr>
                <w:rFonts w:ascii="Times New Roman" w:hAnsi="Times New Roman"/>
                <w:b/>
                <w:sz w:val="24"/>
                <w:szCs w:val="24"/>
                <w:lang w:val="sq-AL"/>
              </w:rPr>
              <w:t xml:space="preserve">? </w:t>
            </w:r>
          </w:p>
          <w:p w14:paraId="142FCC3D" w14:textId="77777777" w:rsidR="00A45021" w:rsidRPr="00ED43C7" w:rsidRDefault="008C604A" w:rsidP="00467950">
            <w:pPr>
              <w:rPr>
                <w:rFonts w:ascii="Times New Roman" w:hAnsi="Times New Roman"/>
                <w:b/>
                <w:sz w:val="24"/>
                <w:szCs w:val="24"/>
                <w:lang w:val="sq-AL"/>
              </w:rPr>
            </w:pPr>
            <w:r w:rsidRPr="00ED43C7">
              <w:rPr>
                <w:rFonts w:ascii="Times New Roman" w:hAnsi="Times New Roman"/>
                <w:b/>
                <w:sz w:val="24"/>
                <w:szCs w:val="24"/>
                <w:lang w:val="sq-AL"/>
              </w:rPr>
              <w:t>NËSE</w:t>
            </w:r>
            <w:r w:rsidR="00467950" w:rsidRPr="00ED43C7">
              <w:rPr>
                <w:rFonts w:ascii="Times New Roman" w:hAnsi="Times New Roman"/>
                <w:b/>
                <w:sz w:val="24"/>
                <w:szCs w:val="24"/>
                <w:lang w:val="sq-AL"/>
              </w:rPr>
              <w:t xml:space="preserve"> PO, JEPNI </w:t>
            </w:r>
            <w:r w:rsidRPr="00ED43C7">
              <w:rPr>
                <w:rFonts w:ascii="Times New Roman" w:hAnsi="Times New Roman"/>
                <w:b/>
                <w:sz w:val="24"/>
                <w:szCs w:val="24"/>
                <w:lang w:val="sq-AL"/>
              </w:rPr>
              <w:t>DATËN</w:t>
            </w:r>
            <w:r w:rsidR="00467950" w:rsidRPr="00ED43C7">
              <w:rPr>
                <w:rFonts w:ascii="Times New Roman" w:hAnsi="Times New Roman"/>
                <w:b/>
                <w:sz w:val="24"/>
                <w:szCs w:val="24"/>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BB003A" w14:textId="77777777" w:rsidR="00A45021" w:rsidRPr="00ED43C7" w:rsidRDefault="00ED3ABC" w:rsidP="0095604D">
            <w:pPr>
              <w:rPr>
                <w:rFonts w:ascii="Times New Roman" w:hAnsi="Times New Roman"/>
                <w:sz w:val="24"/>
                <w:szCs w:val="24"/>
                <w:lang w:val="sq-AL"/>
              </w:rPr>
            </w:pPr>
            <w:r w:rsidRPr="00ED43C7">
              <w:rPr>
                <w:rFonts w:ascii="Times New Roman" w:hAnsi="Times New Roman"/>
                <w:sz w:val="24"/>
                <w:szCs w:val="24"/>
                <w:lang w:val="sq-AL"/>
              </w:rPr>
              <w:t>jo</w:t>
            </w:r>
            <w:r w:rsidR="00A45021" w:rsidRPr="00ED43C7">
              <w:rPr>
                <w:rFonts w:ascii="Times New Roman" w:hAnsi="Times New Roman"/>
                <w:sz w:val="24"/>
                <w:szCs w:val="24"/>
                <w:lang w:val="sq-AL"/>
              </w:rPr>
              <w:t xml:space="preserve"> </w:t>
            </w:r>
          </w:p>
        </w:tc>
      </w:tr>
      <w:tr w:rsidR="00A45021" w:rsidRPr="00ED43C7" w14:paraId="606921C3"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4FAC7D" w14:textId="77777777" w:rsidR="00A45021" w:rsidRPr="00ED43C7" w:rsidRDefault="00EB034B" w:rsidP="00EB034B">
            <w:pPr>
              <w:rPr>
                <w:rFonts w:ascii="Times New Roman" w:hAnsi="Times New Roman"/>
                <w:b/>
                <w:sz w:val="24"/>
                <w:szCs w:val="24"/>
                <w:lang w:val="sq-AL"/>
              </w:rPr>
            </w:pPr>
            <w:r w:rsidRPr="00ED43C7">
              <w:rPr>
                <w:rFonts w:ascii="Times New Roman" w:hAnsi="Times New Roman"/>
                <w:b/>
                <w:sz w:val="24"/>
                <w:szCs w:val="24"/>
                <w:lang w:val="sq-AL"/>
              </w:rPr>
              <w:t xml:space="preserve">NUMRI I </w:t>
            </w:r>
            <w:r w:rsidR="008C604A" w:rsidRPr="00ED43C7">
              <w:rPr>
                <w:rFonts w:ascii="Times New Roman" w:hAnsi="Times New Roman"/>
                <w:b/>
                <w:sz w:val="24"/>
                <w:szCs w:val="24"/>
                <w:lang w:val="sq-AL"/>
              </w:rPr>
              <w:t>VLERËSIMIT</w:t>
            </w:r>
            <w:r w:rsidRPr="00ED43C7">
              <w:rPr>
                <w:rFonts w:ascii="Times New Roman" w:hAnsi="Times New Roman"/>
                <w:b/>
                <w:sz w:val="24"/>
                <w:szCs w:val="24"/>
                <w:lang w:val="sq-AL"/>
              </w:rPr>
              <w:t xml:space="preserve"> T</w:t>
            </w:r>
            <w:r w:rsidR="00573E8A" w:rsidRPr="00ED43C7">
              <w:rPr>
                <w:rFonts w:ascii="Times New Roman" w:hAnsi="Times New Roman"/>
                <w:b/>
                <w:sz w:val="24"/>
                <w:szCs w:val="24"/>
                <w:lang w:val="sq-AL"/>
              </w:rPr>
              <w:t>Ë</w:t>
            </w:r>
            <w:r w:rsidRPr="00ED43C7">
              <w:rPr>
                <w:rFonts w:ascii="Times New Roman" w:hAnsi="Times New Roman"/>
                <w:b/>
                <w:sz w:val="24"/>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98F7DA" w14:textId="77777777" w:rsidR="00A45021" w:rsidRPr="00ED43C7" w:rsidRDefault="00ED3ABC" w:rsidP="00A8036A">
            <w:pPr>
              <w:rPr>
                <w:rFonts w:ascii="Times New Roman" w:hAnsi="Times New Roman"/>
                <w:sz w:val="24"/>
                <w:szCs w:val="24"/>
                <w:lang w:val="sq-AL"/>
              </w:rPr>
            </w:pPr>
            <w:r w:rsidRPr="00ED43C7">
              <w:rPr>
                <w:rFonts w:ascii="Times New Roman" w:hAnsi="Times New Roman"/>
                <w:sz w:val="24"/>
                <w:szCs w:val="24"/>
                <w:lang w:val="sq-AL"/>
              </w:rPr>
              <w:t>2019-MB</w:t>
            </w:r>
          </w:p>
        </w:tc>
      </w:tr>
      <w:tr w:rsidR="00A45021" w:rsidRPr="00ED43C7" w14:paraId="2C5EBA41"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411F31" w14:textId="77777777" w:rsidR="00A45021" w:rsidRPr="00ED43C7" w:rsidRDefault="00EB034B" w:rsidP="00A45021">
            <w:pPr>
              <w:rPr>
                <w:rFonts w:ascii="Times New Roman" w:hAnsi="Times New Roman"/>
                <w:b/>
                <w:sz w:val="24"/>
                <w:szCs w:val="24"/>
                <w:lang w:val="sq-AL"/>
              </w:rPr>
            </w:pPr>
            <w:r w:rsidRPr="00ED43C7">
              <w:rPr>
                <w:rFonts w:ascii="Times New Roman" w:hAnsi="Times New Roman"/>
                <w:b/>
                <w:sz w:val="24"/>
                <w:szCs w:val="24"/>
                <w:lang w:val="sq-AL"/>
              </w:rPr>
              <w:t xml:space="preserve">TE </w:t>
            </w:r>
            <w:r w:rsidR="008C604A" w:rsidRPr="00ED43C7">
              <w:rPr>
                <w:rFonts w:ascii="Times New Roman" w:hAnsi="Times New Roman"/>
                <w:b/>
                <w:sz w:val="24"/>
                <w:szCs w:val="24"/>
                <w:lang w:val="sq-AL"/>
              </w:rPr>
              <w:t>DHËNA</w:t>
            </w:r>
            <w:r w:rsidRPr="00ED43C7">
              <w:rPr>
                <w:rFonts w:ascii="Times New Roman" w:hAnsi="Times New Roman"/>
                <w:b/>
                <w:sz w:val="24"/>
                <w:szCs w:val="24"/>
                <w:lang w:val="sq-AL"/>
              </w:rPr>
              <w:t xml:space="preserve"> KONTAKTI</w:t>
            </w:r>
            <w:r w:rsidR="00A45021" w:rsidRPr="00ED43C7">
              <w:rPr>
                <w:rFonts w:ascii="Times New Roman" w:hAnsi="Times New Roman"/>
                <w:b/>
                <w:sz w:val="24"/>
                <w:szCs w:val="24"/>
                <w:lang w:val="sq-AL"/>
              </w:rPr>
              <w:t xml:space="preserve"> </w:t>
            </w:r>
          </w:p>
          <w:p w14:paraId="29565D1D" w14:textId="77777777" w:rsidR="00A45021" w:rsidRPr="00ED43C7" w:rsidRDefault="00A45021" w:rsidP="00C6728D">
            <w:pPr>
              <w:rPr>
                <w:rFonts w:ascii="Times New Roman" w:hAnsi="Times New Roman"/>
                <w:b/>
                <w:sz w:val="24"/>
                <w:szCs w:val="24"/>
                <w:lang w:val="sq-AL"/>
              </w:rPr>
            </w:pPr>
            <w:r w:rsidRPr="00ED43C7">
              <w:rPr>
                <w:rFonts w:ascii="Times New Roman" w:hAnsi="Times New Roman"/>
                <w:b/>
                <w:sz w:val="24"/>
                <w:szCs w:val="24"/>
                <w:lang w:val="sq-AL"/>
              </w:rPr>
              <w:t>(</w:t>
            </w:r>
            <w:r w:rsidR="008C604A" w:rsidRPr="00ED43C7">
              <w:rPr>
                <w:rFonts w:ascii="Times New Roman" w:hAnsi="Times New Roman"/>
                <w:b/>
                <w:sz w:val="24"/>
                <w:szCs w:val="24"/>
                <w:lang w:val="sq-AL"/>
              </w:rPr>
              <w:t>EMR</w:t>
            </w:r>
            <w:r w:rsidR="00775531" w:rsidRPr="00ED43C7">
              <w:rPr>
                <w:rFonts w:ascii="Times New Roman" w:hAnsi="Times New Roman"/>
                <w:b/>
                <w:sz w:val="24"/>
                <w:szCs w:val="24"/>
                <w:lang w:val="sq-AL"/>
              </w:rPr>
              <w:t>I</w:t>
            </w:r>
            <w:r w:rsidRPr="00ED43C7">
              <w:rPr>
                <w:rFonts w:ascii="Times New Roman" w:hAnsi="Times New Roman"/>
                <w:b/>
                <w:sz w:val="24"/>
                <w:szCs w:val="24"/>
                <w:lang w:val="sq-AL"/>
              </w:rPr>
              <w:t>, E</w:t>
            </w:r>
            <w:r w:rsidR="00EB034B" w:rsidRPr="00ED43C7">
              <w:rPr>
                <w:rFonts w:ascii="Times New Roman" w:hAnsi="Times New Roman"/>
                <w:b/>
                <w:sz w:val="24"/>
                <w:szCs w:val="24"/>
                <w:lang w:val="sq-AL"/>
              </w:rPr>
              <w:t>-MAIL, NUMRI I TELEF</w:t>
            </w:r>
            <w:r w:rsidRPr="00ED43C7">
              <w:rPr>
                <w:rFonts w:ascii="Times New Roman" w:hAnsi="Times New Roman"/>
                <w:b/>
                <w:sz w:val="24"/>
                <w:szCs w:val="24"/>
                <w:lang w:val="sq-AL"/>
              </w:rPr>
              <w:t>O</w:t>
            </w:r>
            <w:r w:rsidR="00EB034B" w:rsidRPr="00ED43C7">
              <w:rPr>
                <w:rFonts w:ascii="Times New Roman" w:hAnsi="Times New Roman"/>
                <w:b/>
                <w:sz w:val="24"/>
                <w:szCs w:val="24"/>
                <w:lang w:val="sq-AL"/>
              </w:rPr>
              <w:t>NIT T</w:t>
            </w:r>
            <w:r w:rsidR="00573E8A" w:rsidRPr="00ED43C7">
              <w:rPr>
                <w:rFonts w:ascii="Times New Roman" w:hAnsi="Times New Roman"/>
                <w:b/>
                <w:sz w:val="24"/>
                <w:szCs w:val="24"/>
                <w:lang w:val="sq-AL"/>
              </w:rPr>
              <w:t>Ë</w:t>
            </w:r>
            <w:r w:rsidR="00EB034B" w:rsidRPr="00ED43C7">
              <w:rPr>
                <w:rFonts w:ascii="Times New Roman" w:hAnsi="Times New Roman"/>
                <w:b/>
                <w:sz w:val="24"/>
                <w:szCs w:val="24"/>
                <w:lang w:val="sq-AL"/>
              </w:rPr>
              <w:t xml:space="preserve"> </w:t>
            </w:r>
            <w:r w:rsidR="00C6728D" w:rsidRPr="00ED43C7">
              <w:rPr>
                <w:rFonts w:ascii="Times New Roman" w:hAnsi="Times New Roman"/>
                <w:b/>
                <w:sz w:val="24"/>
                <w:szCs w:val="24"/>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3EF1DB" w14:textId="77777777" w:rsidR="00A45021" w:rsidRPr="00ED43C7" w:rsidRDefault="00ED3ABC" w:rsidP="00217F27">
            <w:pPr>
              <w:jc w:val="both"/>
              <w:rPr>
                <w:rFonts w:ascii="Times New Roman" w:hAnsi="Times New Roman"/>
                <w:sz w:val="24"/>
                <w:szCs w:val="24"/>
                <w:lang w:val="sq-AL"/>
              </w:rPr>
            </w:pPr>
            <w:r w:rsidRPr="00ED43C7">
              <w:rPr>
                <w:rFonts w:ascii="Times New Roman" w:hAnsi="Times New Roman"/>
                <w:sz w:val="24"/>
                <w:szCs w:val="24"/>
                <w:lang w:val="sq-AL"/>
              </w:rPr>
              <w:t>Sokol SHETI</w:t>
            </w:r>
          </w:p>
          <w:p w14:paraId="16D153F9" w14:textId="77777777" w:rsidR="00ED3ABC" w:rsidRPr="00ED43C7" w:rsidRDefault="00E71286" w:rsidP="00217F27">
            <w:pPr>
              <w:jc w:val="both"/>
              <w:rPr>
                <w:rFonts w:ascii="Times New Roman" w:hAnsi="Times New Roman"/>
                <w:sz w:val="24"/>
                <w:szCs w:val="24"/>
                <w:lang w:val="sq-AL"/>
              </w:rPr>
            </w:pPr>
            <w:hyperlink r:id="rId8" w:history="1">
              <w:r w:rsidR="00ED3ABC" w:rsidRPr="00ED43C7">
                <w:rPr>
                  <w:rStyle w:val="Hyperlink"/>
                  <w:rFonts w:ascii="Times New Roman" w:hAnsi="Times New Roman"/>
                  <w:sz w:val="24"/>
                  <w:szCs w:val="24"/>
                  <w:lang w:val="sq-AL"/>
                </w:rPr>
                <w:t>Sokol.Sheti@mb.gov.al</w:t>
              </w:r>
            </w:hyperlink>
          </w:p>
          <w:p w14:paraId="778F4335" w14:textId="77777777" w:rsidR="00ED3ABC" w:rsidRPr="00ED43C7" w:rsidRDefault="00ED3ABC" w:rsidP="00217F27">
            <w:pPr>
              <w:jc w:val="both"/>
              <w:rPr>
                <w:rFonts w:ascii="Times New Roman" w:hAnsi="Times New Roman"/>
                <w:sz w:val="24"/>
                <w:szCs w:val="24"/>
                <w:lang w:val="sq-AL"/>
              </w:rPr>
            </w:pPr>
            <w:r w:rsidRPr="00ED43C7">
              <w:rPr>
                <w:rFonts w:ascii="Times New Roman" w:hAnsi="Times New Roman"/>
                <w:sz w:val="24"/>
                <w:szCs w:val="24"/>
                <w:lang w:val="sq-AL"/>
              </w:rPr>
              <w:t>Renata BALLIU</w:t>
            </w:r>
          </w:p>
          <w:p w14:paraId="4E123A98" w14:textId="77777777" w:rsidR="00ED3ABC" w:rsidRPr="00ED43C7" w:rsidRDefault="00E71286" w:rsidP="00217F27">
            <w:pPr>
              <w:jc w:val="both"/>
              <w:rPr>
                <w:rFonts w:ascii="Times New Roman" w:hAnsi="Times New Roman"/>
                <w:sz w:val="24"/>
                <w:szCs w:val="24"/>
                <w:lang w:val="sq-AL"/>
              </w:rPr>
            </w:pPr>
            <w:hyperlink r:id="rId9" w:history="1">
              <w:r w:rsidR="00ED3ABC" w:rsidRPr="00ED43C7">
                <w:rPr>
                  <w:rStyle w:val="Hyperlink"/>
                  <w:rFonts w:ascii="Times New Roman" w:hAnsi="Times New Roman"/>
                  <w:sz w:val="24"/>
                  <w:szCs w:val="24"/>
                  <w:lang w:val="sq-AL"/>
                </w:rPr>
                <w:t>Renata.balliu@mb.gov.al</w:t>
              </w:r>
            </w:hyperlink>
            <w:r w:rsidR="00ED3ABC" w:rsidRPr="00ED43C7">
              <w:rPr>
                <w:rFonts w:ascii="Times New Roman" w:hAnsi="Times New Roman"/>
                <w:sz w:val="24"/>
                <w:szCs w:val="24"/>
                <w:lang w:val="sq-AL"/>
              </w:rPr>
              <w:t xml:space="preserve"> </w:t>
            </w:r>
          </w:p>
        </w:tc>
      </w:tr>
      <w:tr w:rsidR="006210CC" w:rsidRPr="00ED43C7" w14:paraId="53F9EC27"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491C0BB5" w14:textId="77777777" w:rsidR="006210CC" w:rsidRPr="00ED43C7" w:rsidRDefault="006210CC" w:rsidP="006210CC">
            <w:pPr>
              <w:jc w:val="both"/>
              <w:rPr>
                <w:rFonts w:ascii="Times New Roman" w:hAnsi="Times New Roman"/>
                <w:b/>
                <w:sz w:val="24"/>
                <w:szCs w:val="24"/>
                <w:lang w:val="sq-AL"/>
              </w:rPr>
            </w:pPr>
          </w:p>
        </w:tc>
      </w:tr>
      <w:tr w:rsidR="006210CC" w:rsidRPr="00ED43C7" w14:paraId="1521C38B"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E5865C" w14:textId="77777777" w:rsidR="006210CC" w:rsidRPr="00ED43C7" w:rsidRDefault="006210CC" w:rsidP="006210CC">
            <w:pPr>
              <w:jc w:val="both"/>
              <w:rPr>
                <w:rFonts w:ascii="Times New Roman" w:hAnsi="Times New Roman"/>
                <w:b/>
                <w:sz w:val="24"/>
                <w:szCs w:val="24"/>
                <w:lang w:val="sq-AL"/>
              </w:rPr>
            </w:pPr>
            <w:r w:rsidRPr="00ED43C7">
              <w:rPr>
                <w:rFonts w:ascii="Times New Roman" w:hAnsi="Times New Roman"/>
                <w:b/>
                <w:sz w:val="24"/>
                <w:szCs w:val="24"/>
                <w:lang w:val="sq-AL"/>
              </w:rPr>
              <w:t>P</w:t>
            </w:r>
            <w:r w:rsidR="00EB034B" w:rsidRPr="00ED43C7">
              <w:rPr>
                <w:rFonts w:ascii="Times New Roman" w:hAnsi="Times New Roman"/>
                <w:b/>
                <w:sz w:val="24"/>
                <w:szCs w:val="24"/>
                <w:lang w:val="sq-AL"/>
              </w:rPr>
              <w:t>JESA</w:t>
            </w:r>
            <w:r w:rsidRPr="00ED43C7">
              <w:rPr>
                <w:rFonts w:ascii="Times New Roman" w:hAnsi="Times New Roman"/>
                <w:b/>
                <w:sz w:val="24"/>
                <w:szCs w:val="24"/>
                <w:lang w:val="sq-AL"/>
              </w:rPr>
              <w:t xml:space="preserve"> 1: </w:t>
            </w:r>
            <w:r w:rsidR="008C604A" w:rsidRPr="00ED43C7">
              <w:rPr>
                <w:rFonts w:ascii="Times New Roman" w:hAnsi="Times New Roman"/>
                <w:b/>
                <w:sz w:val="24"/>
                <w:szCs w:val="24"/>
                <w:lang w:val="sq-AL"/>
              </w:rPr>
              <w:t>PËRMBLEDHJE</w:t>
            </w:r>
            <w:r w:rsidR="00EB034B" w:rsidRPr="00ED43C7">
              <w:rPr>
                <w:rFonts w:ascii="Times New Roman" w:hAnsi="Times New Roman"/>
                <w:b/>
                <w:sz w:val="24"/>
                <w:szCs w:val="24"/>
                <w:lang w:val="sq-AL"/>
              </w:rPr>
              <w:t xml:space="preserve"> </w:t>
            </w:r>
            <w:r w:rsidRPr="00ED43C7">
              <w:rPr>
                <w:rFonts w:ascii="Times New Roman" w:hAnsi="Times New Roman"/>
                <w:b/>
                <w:sz w:val="24"/>
                <w:szCs w:val="24"/>
                <w:lang w:val="sq-AL"/>
              </w:rPr>
              <w:t>E</w:t>
            </w:r>
            <w:r w:rsidR="00EB034B" w:rsidRPr="00ED43C7">
              <w:rPr>
                <w:rFonts w:ascii="Times New Roman" w:hAnsi="Times New Roman"/>
                <w:b/>
                <w:sz w:val="24"/>
                <w:szCs w:val="24"/>
                <w:lang w:val="sq-AL"/>
              </w:rPr>
              <w:t>KZEK</w:t>
            </w:r>
            <w:r w:rsidRPr="00ED43C7">
              <w:rPr>
                <w:rFonts w:ascii="Times New Roman" w:hAnsi="Times New Roman"/>
                <w:b/>
                <w:sz w:val="24"/>
                <w:szCs w:val="24"/>
                <w:lang w:val="sq-AL"/>
              </w:rPr>
              <w:t xml:space="preserve">UTIVE  </w:t>
            </w:r>
          </w:p>
          <w:p w14:paraId="41604A5E" w14:textId="77777777" w:rsidR="006210CC" w:rsidRPr="00ED43C7" w:rsidRDefault="00EB034B" w:rsidP="00EB034B">
            <w:pPr>
              <w:jc w:val="both"/>
              <w:rPr>
                <w:rFonts w:ascii="Times New Roman" w:hAnsi="Times New Roman"/>
                <w:b/>
                <w:sz w:val="24"/>
                <w:szCs w:val="24"/>
                <w:lang w:val="sq-AL"/>
              </w:rPr>
            </w:pPr>
            <w:r w:rsidRPr="00ED43C7">
              <w:rPr>
                <w:rFonts w:ascii="Times New Roman" w:hAnsi="Times New Roman"/>
                <w:b/>
                <w:sz w:val="24"/>
                <w:szCs w:val="24"/>
                <w:lang w:val="sq-AL"/>
              </w:rPr>
              <w:t>(Maksim</w:t>
            </w:r>
            <w:r w:rsidR="006210CC" w:rsidRPr="00ED43C7">
              <w:rPr>
                <w:rFonts w:ascii="Times New Roman" w:hAnsi="Times New Roman"/>
                <w:b/>
                <w:sz w:val="24"/>
                <w:szCs w:val="24"/>
                <w:lang w:val="sq-AL"/>
              </w:rPr>
              <w:t>um</w:t>
            </w:r>
            <w:r w:rsidRPr="00ED43C7">
              <w:rPr>
                <w:rFonts w:ascii="Times New Roman" w:hAnsi="Times New Roman"/>
                <w:b/>
                <w:sz w:val="24"/>
                <w:szCs w:val="24"/>
                <w:lang w:val="sq-AL"/>
              </w:rPr>
              <w:t>i</w:t>
            </w:r>
            <w:r w:rsidR="006210CC" w:rsidRPr="00ED43C7">
              <w:rPr>
                <w:rFonts w:ascii="Times New Roman" w:hAnsi="Times New Roman"/>
                <w:b/>
                <w:sz w:val="24"/>
                <w:szCs w:val="24"/>
                <w:lang w:val="sq-AL"/>
              </w:rPr>
              <w:t xml:space="preserve"> 2 </w:t>
            </w:r>
            <w:r w:rsidRPr="00ED43C7">
              <w:rPr>
                <w:rFonts w:ascii="Times New Roman" w:hAnsi="Times New Roman"/>
                <w:b/>
                <w:sz w:val="24"/>
                <w:szCs w:val="24"/>
                <w:lang w:val="sq-AL"/>
              </w:rPr>
              <w:t>faqe</w:t>
            </w:r>
            <w:r w:rsidR="006210CC" w:rsidRPr="00ED43C7">
              <w:rPr>
                <w:rFonts w:ascii="Times New Roman" w:hAnsi="Times New Roman"/>
                <w:b/>
                <w:sz w:val="24"/>
                <w:szCs w:val="24"/>
                <w:lang w:val="sq-AL"/>
              </w:rPr>
              <w:t>)</w:t>
            </w:r>
          </w:p>
          <w:p w14:paraId="2611D4E9" w14:textId="77777777" w:rsidR="00F6064C" w:rsidRPr="00ED43C7" w:rsidRDefault="00F6064C" w:rsidP="00EB034B">
            <w:pPr>
              <w:jc w:val="both"/>
              <w:rPr>
                <w:rFonts w:ascii="Times New Roman" w:hAnsi="Times New Roman"/>
                <w:b/>
                <w:sz w:val="24"/>
                <w:szCs w:val="24"/>
                <w:lang w:val="sq-AL"/>
              </w:rPr>
            </w:pPr>
          </w:p>
        </w:tc>
      </w:tr>
      <w:tr w:rsidR="006210CC" w:rsidRPr="00ED43C7" w14:paraId="35DCEA7E"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4B575741" w14:textId="77777777" w:rsidR="006210CC" w:rsidRPr="00ED43C7" w:rsidRDefault="006210CC" w:rsidP="006210CC">
            <w:pPr>
              <w:jc w:val="both"/>
              <w:rPr>
                <w:rFonts w:ascii="Times New Roman" w:hAnsi="Times New Roman"/>
                <w:b/>
                <w:sz w:val="24"/>
                <w:szCs w:val="24"/>
                <w:lang w:val="sq-AL"/>
              </w:rPr>
            </w:pPr>
            <w:r w:rsidRPr="00ED43C7">
              <w:rPr>
                <w:rFonts w:ascii="Times New Roman" w:hAnsi="Times New Roman"/>
                <w:b/>
                <w:sz w:val="24"/>
                <w:szCs w:val="24"/>
                <w:lang w:val="sq-AL"/>
              </w:rPr>
              <w:t>P</w:t>
            </w:r>
            <w:r w:rsidR="00573E8A" w:rsidRPr="00ED43C7">
              <w:rPr>
                <w:rFonts w:ascii="Times New Roman" w:hAnsi="Times New Roman"/>
                <w:b/>
                <w:sz w:val="24"/>
                <w:szCs w:val="24"/>
                <w:lang w:val="sq-AL"/>
              </w:rPr>
              <w:t>Ë</w:t>
            </w:r>
            <w:r w:rsidR="00EB034B" w:rsidRPr="00ED43C7">
              <w:rPr>
                <w:rFonts w:ascii="Times New Roman" w:hAnsi="Times New Roman"/>
                <w:b/>
                <w:sz w:val="24"/>
                <w:szCs w:val="24"/>
                <w:lang w:val="sq-AL"/>
              </w:rPr>
              <w:t>RKUFIZIMI I P</w:t>
            </w:r>
            <w:r w:rsidRPr="00ED43C7">
              <w:rPr>
                <w:rFonts w:ascii="Times New Roman" w:hAnsi="Times New Roman"/>
                <w:b/>
                <w:sz w:val="24"/>
                <w:szCs w:val="24"/>
                <w:lang w:val="sq-AL"/>
              </w:rPr>
              <w:t>ROBLEM</w:t>
            </w:r>
            <w:r w:rsidR="00EB034B" w:rsidRPr="00ED43C7">
              <w:rPr>
                <w:rFonts w:ascii="Times New Roman" w:hAnsi="Times New Roman"/>
                <w:b/>
                <w:sz w:val="24"/>
                <w:szCs w:val="24"/>
                <w:lang w:val="sq-AL"/>
              </w:rPr>
              <w:t>IT</w:t>
            </w:r>
          </w:p>
          <w:p w14:paraId="70BB3572" w14:textId="77777777" w:rsidR="006210CC" w:rsidRPr="00ED43C7" w:rsidRDefault="000B0370" w:rsidP="00B61CA7">
            <w:pPr>
              <w:jc w:val="both"/>
              <w:rPr>
                <w:rFonts w:ascii="Times New Roman" w:hAnsi="Times New Roman"/>
                <w:i/>
                <w:sz w:val="24"/>
                <w:szCs w:val="24"/>
                <w:lang w:val="sq-AL"/>
              </w:rPr>
            </w:pPr>
            <w:r w:rsidRPr="00ED43C7">
              <w:rPr>
                <w:rFonts w:ascii="Times New Roman" w:hAnsi="Times New Roman"/>
                <w:i/>
                <w:sz w:val="24"/>
                <w:szCs w:val="24"/>
                <w:lang w:val="sq-AL"/>
              </w:rPr>
              <w:t>Cili është problemi në shqyrtim dhe cilat janë shkaqet e tij? Pse është e nevojshme ndërhyrja qeverisë</w:t>
            </w:r>
            <w:r w:rsidR="006210CC" w:rsidRPr="00ED43C7">
              <w:rPr>
                <w:rFonts w:ascii="Times New Roman" w:hAnsi="Times New Roman"/>
                <w:i/>
                <w:sz w:val="24"/>
                <w:szCs w:val="24"/>
                <w:lang w:val="sq-AL"/>
              </w:rPr>
              <w:t>?</w:t>
            </w:r>
            <w:r w:rsidRPr="00ED43C7">
              <w:rPr>
                <w:rFonts w:ascii="Times New Roman" w:hAnsi="Times New Roman"/>
                <w:i/>
                <w:sz w:val="24"/>
                <w:szCs w:val="24"/>
                <w:lang w:val="sq-AL"/>
              </w:rPr>
              <w:t xml:space="preserve"> </w:t>
            </w:r>
          </w:p>
          <w:p w14:paraId="58FE58A3" w14:textId="77777777" w:rsidR="00453AB4" w:rsidRPr="0003442A" w:rsidRDefault="00453AB4" w:rsidP="00B61CA7">
            <w:pPr>
              <w:jc w:val="both"/>
              <w:rPr>
                <w:rFonts w:ascii="Times New Roman" w:hAnsi="Times New Roman"/>
                <w:i/>
                <w:sz w:val="24"/>
                <w:szCs w:val="24"/>
                <w:lang w:val="sq-AL"/>
              </w:rPr>
            </w:pPr>
          </w:p>
          <w:p w14:paraId="309B59BB" w14:textId="7EC9A805" w:rsidR="00807927" w:rsidRPr="00ED43C7" w:rsidRDefault="002A625A" w:rsidP="00807927">
            <w:pPr>
              <w:spacing w:after="120"/>
              <w:jc w:val="both"/>
              <w:rPr>
                <w:rFonts w:ascii="Times New Roman" w:hAnsi="Times New Roman"/>
                <w:sz w:val="24"/>
                <w:szCs w:val="24"/>
                <w:lang w:val="sq-AL"/>
              </w:rPr>
            </w:pPr>
            <w:r w:rsidRPr="0003442A">
              <w:rPr>
                <w:rFonts w:ascii="Times New Roman" w:hAnsi="Times New Roman"/>
                <w:sz w:val="24"/>
                <w:szCs w:val="24"/>
                <w:lang w:val="sq-AL"/>
              </w:rPr>
              <w:t>Problemi n</w:t>
            </w:r>
            <w:r w:rsidR="00396348" w:rsidRPr="0003442A">
              <w:rPr>
                <w:rFonts w:ascii="Times New Roman" w:hAnsi="Times New Roman"/>
                <w:sz w:val="24"/>
                <w:szCs w:val="24"/>
                <w:lang w:val="sq-AL"/>
              </w:rPr>
              <w:t>ë</w:t>
            </w:r>
            <w:r w:rsidRPr="0003442A">
              <w:rPr>
                <w:rFonts w:ascii="Times New Roman" w:hAnsi="Times New Roman"/>
                <w:sz w:val="24"/>
                <w:szCs w:val="24"/>
                <w:lang w:val="sq-AL"/>
              </w:rPr>
              <w:t xml:space="preserve"> shqyrtim lidhet kryesisht </w:t>
            </w:r>
            <w:r w:rsidR="00D35413" w:rsidRPr="0003442A">
              <w:rPr>
                <w:rFonts w:ascii="Times New Roman" w:hAnsi="Times New Roman"/>
                <w:sz w:val="24"/>
                <w:szCs w:val="24"/>
                <w:lang w:val="sq-AL"/>
              </w:rPr>
              <w:t>me</w:t>
            </w:r>
            <w:r w:rsidR="00807927" w:rsidRPr="0003442A">
              <w:rPr>
                <w:rFonts w:ascii="Times New Roman" w:hAnsi="Times New Roman"/>
                <w:sz w:val="24"/>
                <w:szCs w:val="24"/>
                <w:lang w:val="sq-AL"/>
              </w:rPr>
              <w:t xml:space="preserve"> faktin se Shqipëria është prekur nga flukset e përziera migratore të cilat përbëhen, ndër të tjera, nga azilkërkuesit</w:t>
            </w:r>
            <w:r w:rsidR="00BE2819" w:rsidRPr="0003442A">
              <w:rPr>
                <w:rFonts w:ascii="Times New Roman" w:hAnsi="Times New Roman"/>
                <w:sz w:val="24"/>
                <w:szCs w:val="24"/>
                <w:lang w:val="sq-AL"/>
              </w:rPr>
              <w:t xml:space="preserve">, migrantët </w:t>
            </w:r>
            <w:r w:rsidR="00DB340A" w:rsidRPr="0003442A">
              <w:rPr>
                <w:rFonts w:ascii="Times New Roman" w:hAnsi="Times New Roman"/>
                <w:sz w:val="24"/>
                <w:szCs w:val="24"/>
                <w:lang w:val="sq-AL"/>
              </w:rPr>
              <w:t>t</w:t>
            </w:r>
            <w:r w:rsidR="00F4040B" w:rsidRPr="0003442A">
              <w:rPr>
                <w:rFonts w:ascii="Times New Roman" w:hAnsi="Times New Roman"/>
                <w:sz w:val="24"/>
                <w:szCs w:val="24"/>
                <w:lang w:val="sq-AL"/>
              </w:rPr>
              <w:t>ë</w:t>
            </w:r>
            <w:r w:rsidR="000F2C7C" w:rsidRPr="0003442A">
              <w:rPr>
                <w:rFonts w:ascii="Times New Roman" w:hAnsi="Times New Roman"/>
                <w:sz w:val="24"/>
                <w:szCs w:val="24"/>
                <w:lang w:val="sq-AL"/>
              </w:rPr>
              <w:t xml:space="preserve"> cil</w:t>
            </w:r>
            <w:r w:rsidR="00F4040B" w:rsidRPr="0003442A">
              <w:rPr>
                <w:rFonts w:ascii="Times New Roman" w:hAnsi="Times New Roman"/>
                <w:sz w:val="24"/>
                <w:szCs w:val="24"/>
                <w:lang w:val="sq-AL"/>
              </w:rPr>
              <w:t>ë</w:t>
            </w:r>
            <w:r w:rsidR="000F2C7C" w:rsidRPr="0003442A">
              <w:rPr>
                <w:rFonts w:ascii="Times New Roman" w:hAnsi="Times New Roman"/>
                <w:sz w:val="24"/>
                <w:szCs w:val="24"/>
                <w:lang w:val="sq-AL"/>
              </w:rPr>
              <w:t>t k</w:t>
            </w:r>
            <w:r w:rsidR="00F4040B" w:rsidRPr="0003442A">
              <w:rPr>
                <w:rFonts w:ascii="Times New Roman" w:hAnsi="Times New Roman"/>
                <w:sz w:val="24"/>
                <w:szCs w:val="24"/>
                <w:lang w:val="sq-AL"/>
              </w:rPr>
              <w:t>ë</w:t>
            </w:r>
            <w:r w:rsidR="00BE2819" w:rsidRPr="0003442A">
              <w:rPr>
                <w:rFonts w:ascii="Times New Roman" w:hAnsi="Times New Roman"/>
                <w:sz w:val="24"/>
                <w:szCs w:val="24"/>
                <w:lang w:val="sq-AL"/>
              </w:rPr>
              <w:t>rkojn</w:t>
            </w:r>
            <w:r w:rsidR="00F4040B" w:rsidRPr="0003442A">
              <w:rPr>
                <w:rFonts w:ascii="Times New Roman" w:hAnsi="Times New Roman"/>
                <w:sz w:val="24"/>
                <w:szCs w:val="24"/>
                <w:lang w:val="sq-AL"/>
              </w:rPr>
              <w:t>ë</w:t>
            </w:r>
            <w:r w:rsidR="00BE2819" w:rsidRPr="0003442A">
              <w:rPr>
                <w:rFonts w:ascii="Times New Roman" w:hAnsi="Times New Roman"/>
                <w:sz w:val="24"/>
                <w:szCs w:val="24"/>
                <w:lang w:val="sq-AL"/>
              </w:rPr>
              <w:t xml:space="preserve"> mbrojtje nd</w:t>
            </w:r>
            <w:r w:rsidR="00F4040B" w:rsidRPr="0003442A">
              <w:rPr>
                <w:rFonts w:ascii="Times New Roman" w:hAnsi="Times New Roman"/>
                <w:sz w:val="24"/>
                <w:szCs w:val="24"/>
                <w:lang w:val="sq-AL"/>
              </w:rPr>
              <w:t>ë</w:t>
            </w:r>
            <w:r w:rsidR="000F2C7C" w:rsidRPr="0003442A">
              <w:rPr>
                <w:rFonts w:ascii="Times New Roman" w:hAnsi="Times New Roman"/>
                <w:sz w:val="24"/>
                <w:szCs w:val="24"/>
                <w:lang w:val="sq-AL"/>
              </w:rPr>
              <w:t>rkomb</w:t>
            </w:r>
            <w:r w:rsidR="00F4040B" w:rsidRPr="0003442A">
              <w:rPr>
                <w:rFonts w:ascii="Times New Roman" w:hAnsi="Times New Roman"/>
                <w:sz w:val="24"/>
                <w:szCs w:val="24"/>
                <w:lang w:val="sq-AL"/>
              </w:rPr>
              <w:t>ë</w:t>
            </w:r>
            <w:r w:rsidR="00BE2819" w:rsidRPr="0003442A">
              <w:rPr>
                <w:rFonts w:ascii="Times New Roman" w:hAnsi="Times New Roman"/>
                <w:sz w:val="24"/>
                <w:szCs w:val="24"/>
                <w:lang w:val="sq-AL"/>
              </w:rPr>
              <w:t>tare,</w:t>
            </w:r>
            <w:r w:rsidR="00807927" w:rsidRPr="0003442A">
              <w:rPr>
                <w:rFonts w:ascii="Times New Roman" w:hAnsi="Times New Roman"/>
                <w:sz w:val="24"/>
                <w:szCs w:val="24"/>
                <w:lang w:val="sq-AL"/>
              </w:rPr>
              <w:t xml:space="preserve"> viktimat e trafikimit, të mi</w:t>
            </w:r>
            <w:r w:rsidR="0084770D" w:rsidRPr="0003442A">
              <w:rPr>
                <w:rFonts w:ascii="Times New Roman" w:hAnsi="Times New Roman"/>
                <w:sz w:val="24"/>
                <w:szCs w:val="24"/>
                <w:lang w:val="sq-AL"/>
              </w:rPr>
              <w:t>turit e pashoqëruar</w:t>
            </w:r>
            <w:r w:rsidR="00807927" w:rsidRPr="0003442A">
              <w:rPr>
                <w:rFonts w:ascii="Times New Roman" w:hAnsi="Times New Roman"/>
                <w:sz w:val="24"/>
                <w:szCs w:val="24"/>
                <w:lang w:val="sq-AL"/>
              </w:rPr>
              <w:t xml:space="preserve"> dhe personat pa shtetësi. Ata vijnë nga shtete të ndryshme, ku shumica hyjnë në vendin ton</w:t>
            </w:r>
            <w:r w:rsidR="006F5FA9" w:rsidRPr="0003442A">
              <w:rPr>
                <w:rFonts w:ascii="Times New Roman" w:hAnsi="Times New Roman"/>
                <w:sz w:val="24"/>
                <w:szCs w:val="24"/>
                <w:lang w:val="sq-AL"/>
              </w:rPr>
              <w:t>ë</w:t>
            </w:r>
            <w:r w:rsidR="00807927" w:rsidRPr="0003442A">
              <w:rPr>
                <w:rFonts w:ascii="Times New Roman" w:hAnsi="Times New Roman"/>
                <w:sz w:val="24"/>
                <w:szCs w:val="24"/>
                <w:lang w:val="sq-AL"/>
              </w:rPr>
              <w:t xml:space="preserve"> pa leje dhe janë në një situatë të caktuar vulnerabiliteti për shkak të situatës </w:t>
            </w:r>
            <w:r w:rsidR="00807927" w:rsidRPr="00ED43C7">
              <w:rPr>
                <w:rFonts w:ascii="Times New Roman" w:hAnsi="Times New Roman"/>
                <w:sz w:val="24"/>
                <w:szCs w:val="24"/>
                <w:lang w:val="sq-AL"/>
              </w:rPr>
              <w:t>në vendet e tyre të origjinës prej të cilave janë larguar apo p</w:t>
            </w:r>
            <w:r w:rsidR="006F5FA9" w:rsidRPr="00ED43C7">
              <w:rPr>
                <w:rFonts w:ascii="Times New Roman" w:hAnsi="Times New Roman"/>
                <w:sz w:val="24"/>
                <w:szCs w:val="24"/>
                <w:lang w:val="sq-AL"/>
              </w:rPr>
              <w:t>ë</w:t>
            </w:r>
            <w:r w:rsidR="00807927" w:rsidRPr="00ED43C7">
              <w:rPr>
                <w:rFonts w:ascii="Times New Roman" w:hAnsi="Times New Roman"/>
                <w:sz w:val="24"/>
                <w:szCs w:val="24"/>
                <w:lang w:val="sq-AL"/>
              </w:rPr>
              <w:t>r për shkak të kushteve të vështira, ose shfrytëzimit dhe abuzimit të pësuar përgjatë udhëtimit</w:t>
            </w:r>
            <w:r w:rsidR="00807927" w:rsidRPr="00ED43C7">
              <w:rPr>
                <w:rStyle w:val="FootnoteReference"/>
                <w:rFonts w:ascii="Times New Roman" w:hAnsi="Times New Roman"/>
                <w:sz w:val="24"/>
                <w:szCs w:val="24"/>
                <w:lang w:val="sq-AL"/>
              </w:rPr>
              <w:footnoteReference w:id="1"/>
            </w:r>
            <w:r w:rsidR="00DF5124" w:rsidRPr="00ED43C7">
              <w:rPr>
                <w:rFonts w:ascii="Times New Roman" w:hAnsi="Times New Roman"/>
                <w:sz w:val="24"/>
                <w:szCs w:val="24"/>
                <w:lang w:val="sq-AL"/>
              </w:rPr>
              <w:t xml:space="preserve">. </w:t>
            </w:r>
          </w:p>
          <w:p w14:paraId="3C3E2BC7" w14:textId="1AB5CE19" w:rsidR="00DB340A" w:rsidRDefault="00DB340A" w:rsidP="00807927">
            <w:pPr>
              <w:spacing w:after="120"/>
              <w:jc w:val="both"/>
              <w:rPr>
                <w:rFonts w:ascii="Times New Roman" w:hAnsi="Times New Roman"/>
                <w:sz w:val="24"/>
                <w:szCs w:val="24"/>
                <w:lang w:val="sq-AL"/>
              </w:rPr>
            </w:pPr>
            <w:r>
              <w:rPr>
                <w:rFonts w:ascii="Times New Roman" w:hAnsi="Times New Roman"/>
                <w:sz w:val="24"/>
                <w:szCs w:val="24"/>
                <w:lang w:val="sq-AL"/>
              </w:rPr>
              <w:lastRenderedPageBreak/>
              <w:t>P</w:t>
            </w:r>
            <w:r w:rsidR="00F4040B">
              <w:rPr>
                <w:rFonts w:ascii="Times New Roman" w:hAnsi="Times New Roman"/>
                <w:sz w:val="24"/>
                <w:szCs w:val="24"/>
                <w:lang w:val="sq-AL"/>
              </w:rPr>
              <w:t>ë</w:t>
            </w:r>
            <w:r>
              <w:rPr>
                <w:rFonts w:ascii="Times New Roman" w:hAnsi="Times New Roman"/>
                <w:sz w:val="24"/>
                <w:szCs w:val="24"/>
                <w:lang w:val="sq-AL"/>
              </w:rPr>
              <w:t>r shum</w:t>
            </w:r>
            <w:r w:rsidR="00F4040B">
              <w:rPr>
                <w:rFonts w:ascii="Times New Roman" w:hAnsi="Times New Roman"/>
                <w:sz w:val="24"/>
                <w:szCs w:val="24"/>
                <w:lang w:val="sq-AL"/>
              </w:rPr>
              <w:t>ë</w:t>
            </w:r>
            <w:r>
              <w:rPr>
                <w:rFonts w:ascii="Times New Roman" w:hAnsi="Times New Roman"/>
                <w:sz w:val="24"/>
                <w:szCs w:val="24"/>
                <w:lang w:val="sq-AL"/>
              </w:rPr>
              <w:t xml:space="preserve"> arsye refugjat</w:t>
            </w:r>
            <w:r w:rsidR="00F4040B">
              <w:rPr>
                <w:rFonts w:ascii="Times New Roman" w:hAnsi="Times New Roman"/>
                <w:sz w:val="24"/>
                <w:szCs w:val="24"/>
                <w:lang w:val="sq-AL"/>
              </w:rPr>
              <w:t>ë</w:t>
            </w:r>
            <w:r>
              <w:rPr>
                <w:rFonts w:ascii="Times New Roman" w:hAnsi="Times New Roman"/>
                <w:sz w:val="24"/>
                <w:szCs w:val="24"/>
                <w:lang w:val="sq-AL"/>
              </w:rPr>
              <w:t>t dhe personat t</w:t>
            </w:r>
            <w:r w:rsidR="00F4040B">
              <w:rPr>
                <w:rFonts w:ascii="Times New Roman" w:hAnsi="Times New Roman"/>
                <w:sz w:val="24"/>
                <w:szCs w:val="24"/>
                <w:lang w:val="sq-AL"/>
              </w:rPr>
              <w:t>ë</w:t>
            </w:r>
            <w:r>
              <w:rPr>
                <w:rFonts w:ascii="Times New Roman" w:hAnsi="Times New Roman"/>
                <w:sz w:val="24"/>
                <w:szCs w:val="24"/>
                <w:lang w:val="sq-AL"/>
              </w:rPr>
              <w:t xml:space="preserve"> cil</w:t>
            </w:r>
            <w:r w:rsidR="00F4040B">
              <w:rPr>
                <w:rFonts w:ascii="Times New Roman" w:hAnsi="Times New Roman"/>
                <w:sz w:val="24"/>
                <w:szCs w:val="24"/>
                <w:lang w:val="sq-AL"/>
              </w:rPr>
              <w:t>ë</w:t>
            </w:r>
            <w:r>
              <w:rPr>
                <w:rFonts w:ascii="Times New Roman" w:hAnsi="Times New Roman"/>
                <w:sz w:val="24"/>
                <w:szCs w:val="24"/>
                <w:lang w:val="sq-AL"/>
              </w:rPr>
              <w:t>t p</w:t>
            </w:r>
            <w:r w:rsidR="00F4040B">
              <w:rPr>
                <w:rFonts w:ascii="Times New Roman" w:hAnsi="Times New Roman"/>
                <w:sz w:val="24"/>
                <w:szCs w:val="24"/>
                <w:lang w:val="sq-AL"/>
              </w:rPr>
              <w:t>ë</w:t>
            </w:r>
            <w:r>
              <w:rPr>
                <w:rFonts w:ascii="Times New Roman" w:hAnsi="Times New Roman"/>
                <w:sz w:val="24"/>
                <w:szCs w:val="24"/>
                <w:lang w:val="sq-AL"/>
              </w:rPr>
              <w:t>rfitojn</w:t>
            </w:r>
            <w:r w:rsidR="00F4040B">
              <w:rPr>
                <w:rFonts w:ascii="Times New Roman" w:hAnsi="Times New Roman"/>
                <w:sz w:val="24"/>
                <w:szCs w:val="24"/>
                <w:lang w:val="sq-AL"/>
              </w:rPr>
              <w:t>ë</w:t>
            </w:r>
            <w:r>
              <w:rPr>
                <w:rFonts w:ascii="Times New Roman" w:hAnsi="Times New Roman"/>
                <w:sz w:val="24"/>
                <w:szCs w:val="24"/>
                <w:lang w:val="sq-AL"/>
              </w:rPr>
              <w:t xml:space="preserve"> mbrojtje nd</w:t>
            </w:r>
            <w:r w:rsidR="00F4040B">
              <w:rPr>
                <w:rFonts w:ascii="Times New Roman" w:hAnsi="Times New Roman"/>
                <w:sz w:val="24"/>
                <w:szCs w:val="24"/>
                <w:lang w:val="sq-AL"/>
              </w:rPr>
              <w:t>ë</w:t>
            </w:r>
            <w:r>
              <w:rPr>
                <w:rFonts w:ascii="Times New Roman" w:hAnsi="Times New Roman"/>
                <w:sz w:val="24"/>
                <w:szCs w:val="24"/>
                <w:lang w:val="sq-AL"/>
              </w:rPr>
              <w:t>rkomb</w:t>
            </w:r>
            <w:r w:rsidR="00F4040B">
              <w:rPr>
                <w:rFonts w:ascii="Times New Roman" w:hAnsi="Times New Roman"/>
                <w:sz w:val="24"/>
                <w:szCs w:val="24"/>
                <w:lang w:val="sq-AL"/>
              </w:rPr>
              <w:t>ë</w:t>
            </w:r>
            <w:r>
              <w:rPr>
                <w:rFonts w:ascii="Times New Roman" w:hAnsi="Times New Roman"/>
                <w:sz w:val="24"/>
                <w:szCs w:val="24"/>
                <w:lang w:val="sq-AL"/>
              </w:rPr>
              <w:t>tare duhet t</w:t>
            </w:r>
            <w:r w:rsidR="00F4040B">
              <w:rPr>
                <w:rFonts w:ascii="Times New Roman" w:hAnsi="Times New Roman"/>
                <w:sz w:val="24"/>
                <w:szCs w:val="24"/>
                <w:lang w:val="sq-AL"/>
              </w:rPr>
              <w:t>ë</w:t>
            </w:r>
            <w:r>
              <w:rPr>
                <w:rFonts w:ascii="Times New Roman" w:hAnsi="Times New Roman"/>
                <w:sz w:val="24"/>
                <w:szCs w:val="24"/>
                <w:lang w:val="sq-AL"/>
              </w:rPr>
              <w:t xml:space="preserve"> p</w:t>
            </w:r>
            <w:r w:rsidR="00F4040B">
              <w:rPr>
                <w:rFonts w:ascii="Times New Roman" w:hAnsi="Times New Roman"/>
                <w:sz w:val="24"/>
                <w:szCs w:val="24"/>
                <w:lang w:val="sq-AL"/>
              </w:rPr>
              <w:t>ë</w:t>
            </w:r>
            <w:r>
              <w:rPr>
                <w:rFonts w:ascii="Times New Roman" w:hAnsi="Times New Roman"/>
                <w:sz w:val="24"/>
                <w:szCs w:val="24"/>
                <w:lang w:val="sq-AL"/>
              </w:rPr>
              <w:t>rballen me probleme t</w:t>
            </w:r>
            <w:r w:rsidR="00F4040B">
              <w:rPr>
                <w:rFonts w:ascii="Times New Roman" w:hAnsi="Times New Roman"/>
                <w:sz w:val="24"/>
                <w:szCs w:val="24"/>
                <w:lang w:val="sq-AL"/>
              </w:rPr>
              <w:t>ë</w:t>
            </w:r>
            <w:r>
              <w:rPr>
                <w:rFonts w:ascii="Times New Roman" w:hAnsi="Times New Roman"/>
                <w:sz w:val="24"/>
                <w:szCs w:val="24"/>
                <w:lang w:val="sq-AL"/>
              </w:rPr>
              <w:t xml:space="preserve"> ngjashme me ato t</w:t>
            </w:r>
            <w:r w:rsidR="00F4040B">
              <w:rPr>
                <w:rFonts w:ascii="Times New Roman" w:hAnsi="Times New Roman"/>
                <w:sz w:val="24"/>
                <w:szCs w:val="24"/>
                <w:lang w:val="sq-AL"/>
              </w:rPr>
              <w:t>ë</w:t>
            </w:r>
            <w:r>
              <w:rPr>
                <w:rFonts w:ascii="Times New Roman" w:hAnsi="Times New Roman"/>
                <w:sz w:val="24"/>
                <w:szCs w:val="24"/>
                <w:lang w:val="sq-AL"/>
              </w:rPr>
              <w:t xml:space="preserve"> mi</w:t>
            </w:r>
            <w:r w:rsidR="00FA45F2">
              <w:rPr>
                <w:rFonts w:ascii="Times New Roman" w:hAnsi="Times New Roman"/>
                <w:sz w:val="24"/>
                <w:szCs w:val="24"/>
                <w:lang w:val="sq-AL"/>
              </w:rPr>
              <w:t>grant</w:t>
            </w:r>
            <w:r w:rsidR="00F4040B">
              <w:rPr>
                <w:rFonts w:ascii="Times New Roman" w:hAnsi="Times New Roman"/>
                <w:sz w:val="24"/>
                <w:szCs w:val="24"/>
                <w:lang w:val="sq-AL"/>
              </w:rPr>
              <w:t>ë</w:t>
            </w:r>
            <w:r w:rsidR="00FA45F2">
              <w:rPr>
                <w:rFonts w:ascii="Times New Roman" w:hAnsi="Times New Roman"/>
                <w:sz w:val="24"/>
                <w:szCs w:val="24"/>
                <w:lang w:val="sq-AL"/>
              </w:rPr>
              <w:t>ve</w:t>
            </w:r>
            <w:r w:rsidR="0022105B">
              <w:rPr>
                <w:rFonts w:ascii="Times New Roman" w:hAnsi="Times New Roman"/>
                <w:sz w:val="24"/>
                <w:szCs w:val="24"/>
                <w:lang w:val="sq-AL"/>
              </w:rPr>
              <w:t xml:space="preserve">, edhe pse kjo kategori </w:t>
            </w:r>
            <w:r w:rsidR="00F4040B">
              <w:rPr>
                <w:rFonts w:ascii="Times New Roman" w:hAnsi="Times New Roman"/>
                <w:sz w:val="24"/>
                <w:szCs w:val="24"/>
                <w:lang w:val="sq-AL"/>
              </w:rPr>
              <w:t>ë</w:t>
            </w:r>
            <w:r w:rsidR="0022105B">
              <w:rPr>
                <w:rFonts w:ascii="Times New Roman" w:hAnsi="Times New Roman"/>
                <w:sz w:val="24"/>
                <w:szCs w:val="24"/>
                <w:lang w:val="sq-AL"/>
              </w:rPr>
              <w:t>sht</w:t>
            </w:r>
            <w:r w:rsidR="00F4040B">
              <w:rPr>
                <w:rFonts w:ascii="Times New Roman" w:hAnsi="Times New Roman"/>
                <w:sz w:val="24"/>
                <w:szCs w:val="24"/>
                <w:lang w:val="sq-AL"/>
              </w:rPr>
              <w:t>ë</w:t>
            </w:r>
            <w:r w:rsidR="0022105B">
              <w:rPr>
                <w:rFonts w:ascii="Times New Roman" w:hAnsi="Times New Roman"/>
                <w:sz w:val="24"/>
                <w:szCs w:val="24"/>
                <w:lang w:val="sq-AL"/>
              </w:rPr>
              <w:t xml:space="preserve"> e detyruar q</w:t>
            </w:r>
            <w:r w:rsidR="00F4040B">
              <w:rPr>
                <w:rFonts w:ascii="Times New Roman" w:hAnsi="Times New Roman"/>
                <w:sz w:val="24"/>
                <w:szCs w:val="24"/>
                <w:lang w:val="sq-AL"/>
              </w:rPr>
              <w:t>ë</w:t>
            </w:r>
            <w:r w:rsidR="0022105B">
              <w:rPr>
                <w:rFonts w:ascii="Times New Roman" w:hAnsi="Times New Roman"/>
                <w:sz w:val="24"/>
                <w:szCs w:val="24"/>
                <w:lang w:val="sq-AL"/>
              </w:rPr>
              <w:t xml:space="preserve"> t</w:t>
            </w:r>
            <w:r w:rsidR="00F4040B">
              <w:rPr>
                <w:rFonts w:ascii="Times New Roman" w:hAnsi="Times New Roman"/>
                <w:sz w:val="24"/>
                <w:szCs w:val="24"/>
                <w:lang w:val="sq-AL"/>
              </w:rPr>
              <w:t>ë</w:t>
            </w:r>
            <w:r w:rsidR="0022105B">
              <w:rPr>
                <w:rFonts w:ascii="Times New Roman" w:hAnsi="Times New Roman"/>
                <w:sz w:val="24"/>
                <w:szCs w:val="24"/>
                <w:lang w:val="sq-AL"/>
              </w:rPr>
              <w:t xml:space="preserve"> migroj</w:t>
            </w:r>
            <w:r w:rsidR="00F4040B">
              <w:rPr>
                <w:rFonts w:ascii="Times New Roman" w:hAnsi="Times New Roman"/>
                <w:sz w:val="24"/>
                <w:szCs w:val="24"/>
                <w:lang w:val="sq-AL"/>
              </w:rPr>
              <w:t>ë</w:t>
            </w:r>
            <w:r w:rsidR="0022105B">
              <w:rPr>
                <w:rFonts w:ascii="Times New Roman" w:hAnsi="Times New Roman"/>
                <w:sz w:val="24"/>
                <w:szCs w:val="24"/>
                <w:lang w:val="sq-AL"/>
              </w:rPr>
              <w:t>. Duhet theksuar q</w:t>
            </w:r>
            <w:r w:rsidR="00F4040B">
              <w:rPr>
                <w:rFonts w:ascii="Times New Roman" w:hAnsi="Times New Roman"/>
                <w:sz w:val="24"/>
                <w:szCs w:val="24"/>
                <w:lang w:val="sq-AL"/>
              </w:rPr>
              <w:t>ë</w:t>
            </w:r>
            <w:r w:rsidR="0022105B">
              <w:rPr>
                <w:rFonts w:ascii="Times New Roman" w:hAnsi="Times New Roman"/>
                <w:sz w:val="24"/>
                <w:szCs w:val="24"/>
                <w:lang w:val="sq-AL"/>
              </w:rPr>
              <w:t xml:space="preserve"> kategoria e refugjat</w:t>
            </w:r>
            <w:r w:rsidR="00F4040B">
              <w:rPr>
                <w:rFonts w:ascii="Times New Roman" w:hAnsi="Times New Roman"/>
                <w:sz w:val="24"/>
                <w:szCs w:val="24"/>
                <w:lang w:val="sq-AL"/>
              </w:rPr>
              <w:t>ë</w:t>
            </w:r>
            <w:r w:rsidR="0022105B">
              <w:rPr>
                <w:rFonts w:ascii="Times New Roman" w:hAnsi="Times New Roman"/>
                <w:sz w:val="24"/>
                <w:szCs w:val="24"/>
                <w:lang w:val="sq-AL"/>
              </w:rPr>
              <w:t>ve shp</w:t>
            </w:r>
            <w:r w:rsidR="00F4040B">
              <w:rPr>
                <w:rFonts w:ascii="Times New Roman" w:hAnsi="Times New Roman"/>
                <w:sz w:val="24"/>
                <w:szCs w:val="24"/>
                <w:lang w:val="sq-AL"/>
              </w:rPr>
              <w:t>ë</w:t>
            </w:r>
            <w:r w:rsidR="0022105B">
              <w:rPr>
                <w:rFonts w:ascii="Times New Roman" w:hAnsi="Times New Roman"/>
                <w:sz w:val="24"/>
                <w:szCs w:val="24"/>
                <w:lang w:val="sq-AL"/>
              </w:rPr>
              <w:t>rngulet nga vendi i origjin</w:t>
            </w:r>
            <w:r w:rsidR="00F4040B">
              <w:rPr>
                <w:rFonts w:ascii="Times New Roman" w:hAnsi="Times New Roman"/>
                <w:sz w:val="24"/>
                <w:szCs w:val="24"/>
                <w:lang w:val="sq-AL"/>
              </w:rPr>
              <w:t>ë</w:t>
            </w:r>
            <w:r w:rsidR="0022105B">
              <w:rPr>
                <w:rFonts w:ascii="Times New Roman" w:hAnsi="Times New Roman"/>
                <w:sz w:val="24"/>
                <w:szCs w:val="24"/>
                <w:lang w:val="sq-AL"/>
              </w:rPr>
              <w:t>s jo p</w:t>
            </w:r>
            <w:r w:rsidR="00F4040B">
              <w:rPr>
                <w:rFonts w:ascii="Times New Roman" w:hAnsi="Times New Roman"/>
                <w:sz w:val="24"/>
                <w:szCs w:val="24"/>
                <w:lang w:val="sq-AL"/>
              </w:rPr>
              <w:t>ë</w:t>
            </w:r>
            <w:r w:rsidR="0022105B">
              <w:rPr>
                <w:rFonts w:ascii="Times New Roman" w:hAnsi="Times New Roman"/>
                <w:sz w:val="24"/>
                <w:szCs w:val="24"/>
                <w:lang w:val="sq-AL"/>
              </w:rPr>
              <w:t>r arsye ekonomike dhe kjo b</w:t>
            </w:r>
            <w:r w:rsidR="00F4040B">
              <w:rPr>
                <w:rFonts w:ascii="Times New Roman" w:hAnsi="Times New Roman"/>
                <w:sz w:val="24"/>
                <w:szCs w:val="24"/>
                <w:lang w:val="sq-AL"/>
              </w:rPr>
              <w:t>ë</w:t>
            </w:r>
            <w:r w:rsidR="0022105B">
              <w:rPr>
                <w:rFonts w:ascii="Times New Roman" w:hAnsi="Times New Roman"/>
                <w:sz w:val="24"/>
                <w:szCs w:val="24"/>
                <w:lang w:val="sq-AL"/>
              </w:rPr>
              <w:t>n q</w:t>
            </w:r>
            <w:r w:rsidR="00F4040B">
              <w:rPr>
                <w:rFonts w:ascii="Times New Roman" w:hAnsi="Times New Roman"/>
                <w:sz w:val="24"/>
                <w:szCs w:val="24"/>
                <w:lang w:val="sq-AL"/>
              </w:rPr>
              <w:t>ë</w:t>
            </w:r>
            <w:r w:rsidR="0022105B">
              <w:rPr>
                <w:rFonts w:ascii="Times New Roman" w:hAnsi="Times New Roman"/>
                <w:sz w:val="24"/>
                <w:szCs w:val="24"/>
                <w:lang w:val="sq-AL"/>
              </w:rPr>
              <w:t xml:space="preserve"> at</w:t>
            </w:r>
            <w:r w:rsidR="00F4040B">
              <w:rPr>
                <w:rFonts w:ascii="Times New Roman" w:hAnsi="Times New Roman"/>
                <w:sz w:val="24"/>
                <w:szCs w:val="24"/>
                <w:lang w:val="sq-AL"/>
              </w:rPr>
              <w:t>ë</w:t>
            </w:r>
            <w:r w:rsidR="0022105B">
              <w:rPr>
                <w:rFonts w:ascii="Times New Roman" w:hAnsi="Times New Roman"/>
                <w:sz w:val="24"/>
                <w:szCs w:val="24"/>
                <w:lang w:val="sq-AL"/>
              </w:rPr>
              <w:t xml:space="preserve"> t</w:t>
            </w:r>
            <w:r w:rsidR="00F4040B">
              <w:rPr>
                <w:rFonts w:ascii="Times New Roman" w:hAnsi="Times New Roman"/>
                <w:sz w:val="24"/>
                <w:szCs w:val="24"/>
                <w:lang w:val="sq-AL"/>
              </w:rPr>
              <w:t>ë</w:t>
            </w:r>
            <w:r w:rsidR="0022105B">
              <w:rPr>
                <w:rFonts w:ascii="Times New Roman" w:hAnsi="Times New Roman"/>
                <w:sz w:val="24"/>
                <w:szCs w:val="24"/>
                <w:lang w:val="sq-AL"/>
              </w:rPr>
              <w:t xml:space="preserve"> ken</w:t>
            </w:r>
            <w:r w:rsidR="00F4040B">
              <w:rPr>
                <w:rFonts w:ascii="Times New Roman" w:hAnsi="Times New Roman"/>
                <w:sz w:val="24"/>
                <w:szCs w:val="24"/>
                <w:lang w:val="sq-AL"/>
              </w:rPr>
              <w:t>ë</w:t>
            </w:r>
            <w:r w:rsidR="0022105B">
              <w:rPr>
                <w:rFonts w:ascii="Times New Roman" w:hAnsi="Times New Roman"/>
                <w:sz w:val="24"/>
                <w:szCs w:val="24"/>
                <w:lang w:val="sq-AL"/>
              </w:rPr>
              <w:t xml:space="preserve"> nevoj</w:t>
            </w:r>
            <w:r w:rsidR="00F4040B">
              <w:rPr>
                <w:rFonts w:ascii="Times New Roman" w:hAnsi="Times New Roman"/>
                <w:sz w:val="24"/>
                <w:szCs w:val="24"/>
                <w:lang w:val="sq-AL"/>
              </w:rPr>
              <w:t>ë</w:t>
            </w:r>
            <w:r w:rsidR="0022105B">
              <w:rPr>
                <w:rFonts w:ascii="Times New Roman" w:hAnsi="Times New Roman"/>
                <w:sz w:val="24"/>
                <w:szCs w:val="24"/>
                <w:lang w:val="sq-AL"/>
              </w:rPr>
              <w:t xml:space="preserve"> p</w:t>
            </w:r>
            <w:r w:rsidR="00F4040B">
              <w:rPr>
                <w:rFonts w:ascii="Times New Roman" w:hAnsi="Times New Roman"/>
                <w:sz w:val="24"/>
                <w:szCs w:val="24"/>
                <w:lang w:val="sq-AL"/>
              </w:rPr>
              <w:t>ë</w:t>
            </w:r>
            <w:r w:rsidR="0022105B">
              <w:rPr>
                <w:rFonts w:ascii="Times New Roman" w:hAnsi="Times New Roman"/>
                <w:sz w:val="24"/>
                <w:szCs w:val="24"/>
                <w:lang w:val="sq-AL"/>
              </w:rPr>
              <w:t>r nj</w:t>
            </w:r>
            <w:r w:rsidR="00F4040B">
              <w:rPr>
                <w:rFonts w:ascii="Times New Roman" w:hAnsi="Times New Roman"/>
                <w:sz w:val="24"/>
                <w:szCs w:val="24"/>
                <w:lang w:val="sq-AL"/>
              </w:rPr>
              <w:t>ë</w:t>
            </w:r>
            <w:r w:rsidR="0022105B">
              <w:rPr>
                <w:rFonts w:ascii="Times New Roman" w:hAnsi="Times New Roman"/>
                <w:sz w:val="24"/>
                <w:szCs w:val="24"/>
                <w:lang w:val="sq-AL"/>
              </w:rPr>
              <w:t xml:space="preserve"> integrim sa m</w:t>
            </w:r>
            <w:r w:rsidR="00F4040B">
              <w:rPr>
                <w:rFonts w:ascii="Times New Roman" w:hAnsi="Times New Roman"/>
                <w:sz w:val="24"/>
                <w:szCs w:val="24"/>
                <w:lang w:val="sq-AL"/>
              </w:rPr>
              <w:t>ë</w:t>
            </w:r>
            <w:r w:rsidR="0022105B">
              <w:rPr>
                <w:rFonts w:ascii="Times New Roman" w:hAnsi="Times New Roman"/>
                <w:sz w:val="24"/>
                <w:szCs w:val="24"/>
                <w:lang w:val="sq-AL"/>
              </w:rPr>
              <w:t xml:space="preserve"> t</w:t>
            </w:r>
            <w:r w:rsidR="00F4040B">
              <w:rPr>
                <w:rFonts w:ascii="Times New Roman" w:hAnsi="Times New Roman"/>
                <w:sz w:val="24"/>
                <w:szCs w:val="24"/>
                <w:lang w:val="sq-AL"/>
              </w:rPr>
              <w:t>ë</w:t>
            </w:r>
            <w:r w:rsidR="0022105B">
              <w:rPr>
                <w:rFonts w:ascii="Times New Roman" w:hAnsi="Times New Roman"/>
                <w:sz w:val="24"/>
                <w:szCs w:val="24"/>
                <w:lang w:val="sq-AL"/>
              </w:rPr>
              <w:t xml:space="preserve"> shpjt</w:t>
            </w:r>
            <w:r w:rsidR="00F4040B">
              <w:rPr>
                <w:rFonts w:ascii="Times New Roman" w:hAnsi="Times New Roman"/>
                <w:sz w:val="24"/>
                <w:szCs w:val="24"/>
                <w:lang w:val="sq-AL"/>
              </w:rPr>
              <w:t>ë</w:t>
            </w:r>
            <w:r w:rsidR="0022105B">
              <w:rPr>
                <w:rFonts w:ascii="Times New Roman" w:hAnsi="Times New Roman"/>
                <w:sz w:val="24"/>
                <w:szCs w:val="24"/>
                <w:lang w:val="sq-AL"/>
              </w:rPr>
              <w:t xml:space="preserve"> n</w:t>
            </w:r>
            <w:r w:rsidR="00F4040B">
              <w:rPr>
                <w:rFonts w:ascii="Times New Roman" w:hAnsi="Times New Roman"/>
                <w:sz w:val="24"/>
                <w:szCs w:val="24"/>
                <w:lang w:val="sq-AL"/>
              </w:rPr>
              <w:t>ë</w:t>
            </w:r>
            <w:r w:rsidR="0022105B">
              <w:rPr>
                <w:rFonts w:ascii="Times New Roman" w:hAnsi="Times New Roman"/>
                <w:sz w:val="24"/>
                <w:szCs w:val="24"/>
                <w:lang w:val="sq-AL"/>
              </w:rPr>
              <w:t xml:space="preserve"> vendin ku gjejn</w:t>
            </w:r>
            <w:r w:rsidR="00F4040B">
              <w:rPr>
                <w:rFonts w:ascii="Times New Roman" w:hAnsi="Times New Roman"/>
                <w:sz w:val="24"/>
                <w:szCs w:val="24"/>
                <w:lang w:val="sq-AL"/>
              </w:rPr>
              <w:t>ë</w:t>
            </w:r>
            <w:r w:rsidR="0022105B">
              <w:rPr>
                <w:rFonts w:ascii="Times New Roman" w:hAnsi="Times New Roman"/>
                <w:sz w:val="24"/>
                <w:szCs w:val="24"/>
                <w:lang w:val="sq-AL"/>
              </w:rPr>
              <w:t xml:space="preserve"> mbrojtje nd</w:t>
            </w:r>
            <w:r w:rsidR="00F4040B">
              <w:rPr>
                <w:rFonts w:ascii="Times New Roman" w:hAnsi="Times New Roman"/>
                <w:sz w:val="24"/>
                <w:szCs w:val="24"/>
                <w:lang w:val="sq-AL"/>
              </w:rPr>
              <w:t>ë</w:t>
            </w:r>
            <w:r w:rsidR="0022105B">
              <w:rPr>
                <w:rFonts w:ascii="Times New Roman" w:hAnsi="Times New Roman"/>
                <w:sz w:val="24"/>
                <w:szCs w:val="24"/>
                <w:lang w:val="sq-AL"/>
              </w:rPr>
              <w:t>rkomb</w:t>
            </w:r>
            <w:r w:rsidR="00F4040B">
              <w:rPr>
                <w:rFonts w:ascii="Times New Roman" w:hAnsi="Times New Roman"/>
                <w:sz w:val="24"/>
                <w:szCs w:val="24"/>
                <w:lang w:val="sq-AL"/>
              </w:rPr>
              <w:t>ë</w:t>
            </w:r>
            <w:r w:rsidR="0022105B">
              <w:rPr>
                <w:rFonts w:ascii="Times New Roman" w:hAnsi="Times New Roman"/>
                <w:sz w:val="24"/>
                <w:szCs w:val="24"/>
                <w:lang w:val="sq-AL"/>
              </w:rPr>
              <w:t>tare, p</w:t>
            </w:r>
            <w:r w:rsidR="00F4040B">
              <w:rPr>
                <w:rFonts w:ascii="Times New Roman" w:hAnsi="Times New Roman"/>
                <w:sz w:val="24"/>
                <w:szCs w:val="24"/>
                <w:lang w:val="sq-AL"/>
              </w:rPr>
              <w:t>ë</w:t>
            </w:r>
            <w:r w:rsidR="0022105B">
              <w:rPr>
                <w:rFonts w:ascii="Times New Roman" w:hAnsi="Times New Roman"/>
                <w:sz w:val="24"/>
                <w:szCs w:val="24"/>
                <w:lang w:val="sq-AL"/>
              </w:rPr>
              <w:t>r m</w:t>
            </w:r>
            <w:r w:rsidR="00F4040B">
              <w:rPr>
                <w:rFonts w:ascii="Times New Roman" w:hAnsi="Times New Roman"/>
                <w:sz w:val="24"/>
                <w:szCs w:val="24"/>
                <w:lang w:val="sq-AL"/>
              </w:rPr>
              <w:t>ë</w:t>
            </w:r>
            <w:r w:rsidR="0022105B">
              <w:rPr>
                <w:rFonts w:ascii="Times New Roman" w:hAnsi="Times New Roman"/>
                <w:sz w:val="24"/>
                <w:szCs w:val="24"/>
                <w:lang w:val="sq-AL"/>
              </w:rPr>
              <w:t xml:space="preserve"> tep</w:t>
            </w:r>
            <w:r w:rsidR="00F4040B">
              <w:rPr>
                <w:rFonts w:ascii="Times New Roman" w:hAnsi="Times New Roman"/>
                <w:sz w:val="24"/>
                <w:szCs w:val="24"/>
                <w:lang w:val="sq-AL"/>
              </w:rPr>
              <w:t>ë</w:t>
            </w:r>
            <w:r w:rsidR="0022105B">
              <w:rPr>
                <w:rFonts w:ascii="Times New Roman" w:hAnsi="Times New Roman"/>
                <w:sz w:val="24"/>
                <w:szCs w:val="24"/>
                <w:lang w:val="sq-AL"/>
              </w:rPr>
              <w:t>r q</w:t>
            </w:r>
            <w:r w:rsidR="00F4040B">
              <w:rPr>
                <w:rFonts w:ascii="Times New Roman" w:hAnsi="Times New Roman"/>
                <w:sz w:val="24"/>
                <w:szCs w:val="24"/>
                <w:lang w:val="sq-AL"/>
              </w:rPr>
              <w:t>ë</w:t>
            </w:r>
            <w:r w:rsidR="0022105B">
              <w:rPr>
                <w:rFonts w:ascii="Times New Roman" w:hAnsi="Times New Roman"/>
                <w:sz w:val="24"/>
                <w:szCs w:val="24"/>
                <w:lang w:val="sq-AL"/>
              </w:rPr>
              <w:t xml:space="preserve"> n</w:t>
            </w:r>
            <w:r w:rsidR="00F4040B">
              <w:rPr>
                <w:rFonts w:ascii="Times New Roman" w:hAnsi="Times New Roman"/>
                <w:sz w:val="24"/>
                <w:szCs w:val="24"/>
                <w:lang w:val="sq-AL"/>
              </w:rPr>
              <w:t>ë</w:t>
            </w:r>
            <w:r w:rsidR="0022105B">
              <w:rPr>
                <w:rFonts w:ascii="Times New Roman" w:hAnsi="Times New Roman"/>
                <w:sz w:val="24"/>
                <w:szCs w:val="24"/>
                <w:lang w:val="sq-AL"/>
              </w:rPr>
              <w:t xml:space="preserve"> t</w:t>
            </w:r>
            <w:r w:rsidR="00F4040B">
              <w:rPr>
                <w:rFonts w:ascii="Times New Roman" w:hAnsi="Times New Roman"/>
                <w:sz w:val="24"/>
                <w:szCs w:val="24"/>
                <w:lang w:val="sq-AL"/>
              </w:rPr>
              <w:t>ë</w:t>
            </w:r>
            <w:r w:rsidR="0022105B">
              <w:rPr>
                <w:rFonts w:ascii="Times New Roman" w:hAnsi="Times New Roman"/>
                <w:sz w:val="24"/>
                <w:szCs w:val="24"/>
                <w:lang w:val="sq-AL"/>
              </w:rPr>
              <w:t xml:space="preserve"> shumt</w:t>
            </w:r>
            <w:r w:rsidR="00F4040B">
              <w:rPr>
                <w:rFonts w:ascii="Times New Roman" w:hAnsi="Times New Roman"/>
                <w:sz w:val="24"/>
                <w:szCs w:val="24"/>
                <w:lang w:val="sq-AL"/>
              </w:rPr>
              <w:t>ë</w:t>
            </w:r>
            <w:r w:rsidR="0022105B">
              <w:rPr>
                <w:rFonts w:ascii="Times New Roman" w:hAnsi="Times New Roman"/>
                <w:sz w:val="24"/>
                <w:szCs w:val="24"/>
                <w:lang w:val="sq-AL"/>
              </w:rPr>
              <w:t>n e rasteve n</w:t>
            </w:r>
            <w:r w:rsidR="00F4040B">
              <w:rPr>
                <w:rFonts w:ascii="Times New Roman" w:hAnsi="Times New Roman"/>
                <w:sz w:val="24"/>
                <w:szCs w:val="24"/>
                <w:lang w:val="sq-AL"/>
              </w:rPr>
              <w:t>ë</w:t>
            </w:r>
            <w:r w:rsidR="0022105B">
              <w:rPr>
                <w:rFonts w:ascii="Times New Roman" w:hAnsi="Times New Roman"/>
                <w:sz w:val="24"/>
                <w:szCs w:val="24"/>
                <w:lang w:val="sq-AL"/>
              </w:rPr>
              <w:t xml:space="preserve"> vendin prit</w:t>
            </w:r>
            <w:r w:rsidR="00F4040B">
              <w:rPr>
                <w:rFonts w:ascii="Times New Roman" w:hAnsi="Times New Roman"/>
                <w:sz w:val="24"/>
                <w:szCs w:val="24"/>
                <w:lang w:val="sq-AL"/>
              </w:rPr>
              <w:t>ë</w:t>
            </w:r>
            <w:r w:rsidR="0022105B">
              <w:rPr>
                <w:rFonts w:ascii="Times New Roman" w:hAnsi="Times New Roman"/>
                <w:sz w:val="24"/>
                <w:szCs w:val="24"/>
                <w:lang w:val="sq-AL"/>
              </w:rPr>
              <w:t>s, personat q</w:t>
            </w:r>
            <w:r w:rsidR="00F4040B">
              <w:rPr>
                <w:rFonts w:ascii="Times New Roman" w:hAnsi="Times New Roman"/>
                <w:sz w:val="24"/>
                <w:szCs w:val="24"/>
                <w:lang w:val="sq-AL"/>
              </w:rPr>
              <w:t>ë</w:t>
            </w:r>
            <w:r w:rsidR="0022105B">
              <w:rPr>
                <w:rFonts w:ascii="Times New Roman" w:hAnsi="Times New Roman"/>
                <w:sz w:val="24"/>
                <w:szCs w:val="24"/>
                <w:lang w:val="sq-AL"/>
              </w:rPr>
              <w:t xml:space="preserve"> b</w:t>
            </w:r>
            <w:r w:rsidR="00F4040B">
              <w:rPr>
                <w:rFonts w:ascii="Times New Roman" w:hAnsi="Times New Roman"/>
                <w:sz w:val="24"/>
                <w:szCs w:val="24"/>
                <w:lang w:val="sq-AL"/>
              </w:rPr>
              <w:t>ë</w:t>
            </w:r>
            <w:r w:rsidR="0022105B">
              <w:rPr>
                <w:rFonts w:ascii="Times New Roman" w:hAnsi="Times New Roman"/>
                <w:sz w:val="24"/>
                <w:szCs w:val="24"/>
                <w:lang w:val="sq-AL"/>
              </w:rPr>
              <w:t>jn</w:t>
            </w:r>
            <w:r w:rsidR="00F4040B">
              <w:rPr>
                <w:rFonts w:ascii="Times New Roman" w:hAnsi="Times New Roman"/>
                <w:sz w:val="24"/>
                <w:szCs w:val="24"/>
                <w:lang w:val="sq-AL"/>
              </w:rPr>
              <w:t>ë</w:t>
            </w:r>
            <w:r w:rsidR="0022105B">
              <w:rPr>
                <w:rFonts w:ascii="Times New Roman" w:hAnsi="Times New Roman"/>
                <w:sz w:val="24"/>
                <w:szCs w:val="24"/>
                <w:lang w:val="sq-AL"/>
              </w:rPr>
              <w:t xml:space="preserve"> pjes</w:t>
            </w:r>
            <w:r w:rsidR="00F4040B">
              <w:rPr>
                <w:rFonts w:ascii="Times New Roman" w:hAnsi="Times New Roman"/>
                <w:sz w:val="24"/>
                <w:szCs w:val="24"/>
                <w:lang w:val="sq-AL"/>
              </w:rPr>
              <w:t>ë</w:t>
            </w:r>
            <w:r w:rsidR="0022105B">
              <w:rPr>
                <w:rFonts w:ascii="Times New Roman" w:hAnsi="Times New Roman"/>
                <w:sz w:val="24"/>
                <w:szCs w:val="24"/>
                <w:lang w:val="sq-AL"/>
              </w:rPr>
              <w:t xml:space="preserve"> n</w:t>
            </w:r>
            <w:r w:rsidR="00F4040B">
              <w:rPr>
                <w:rFonts w:ascii="Times New Roman" w:hAnsi="Times New Roman"/>
                <w:sz w:val="24"/>
                <w:szCs w:val="24"/>
                <w:lang w:val="sq-AL"/>
              </w:rPr>
              <w:t>ë</w:t>
            </w:r>
            <w:r w:rsidR="0022105B">
              <w:rPr>
                <w:rFonts w:ascii="Times New Roman" w:hAnsi="Times New Roman"/>
                <w:sz w:val="24"/>
                <w:szCs w:val="24"/>
                <w:lang w:val="sq-AL"/>
              </w:rPr>
              <w:t xml:space="preserve"> kategorin</w:t>
            </w:r>
            <w:r w:rsidR="00F4040B">
              <w:rPr>
                <w:rFonts w:ascii="Times New Roman" w:hAnsi="Times New Roman"/>
                <w:sz w:val="24"/>
                <w:szCs w:val="24"/>
                <w:lang w:val="sq-AL"/>
              </w:rPr>
              <w:t>ë</w:t>
            </w:r>
            <w:r w:rsidR="0022105B">
              <w:rPr>
                <w:rFonts w:ascii="Times New Roman" w:hAnsi="Times New Roman"/>
                <w:sz w:val="24"/>
                <w:szCs w:val="24"/>
                <w:lang w:val="sq-AL"/>
              </w:rPr>
              <w:t xml:space="preserve"> e azilk</w:t>
            </w:r>
            <w:r w:rsidR="00F4040B">
              <w:rPr>
                <w:rFonts w:ascii="Times New Roman" w:hAnsi="Times New Roman"/>
                <w:sz w:val="24"/>
                <w:szCs w:val="24"/>
                <w:lang w:val="sq-AL"/>
              </w:rPr>
              <w:t>ë</w:t>
            </w:r>
            <w:r w:rsidR="0022105B">
              <w:rPr>
                <w:rFonts w:ascii="Times New Roman" w:hAnsi="Times New Roman"/>
                <w:sz w:val="24"/>
                <w:szCs w:val="24"/>
                <w:lang w:val="sq-AL"/>
              </w:rPr>
              <w:t>kruesve apo refugjat</w:t>
            </w:r>
            <w:r w:rsidR="00F4040B">
              <w:rPr>
                <w:rFonts w:ascii="Times New Roman" w:hAnsi="Times New Roman"/>
                <w:sz w:val="24"/>
                <w:szCs w:val="24"/>
                <w:lang w:val="sq-AL"/>
              </w:rPr>
              <w:t>ë</w:t>
            </w:r>
            <w:r w:rsidR="0022105B">
              <w:rPr>
                <w:rFonts w:ascii="Times New Roman" w:hAnsi="Times New Roman"/>
                <w:sz w:val="24"/>
                <w:szCs w:val="24"/>
                <w:lang w:val="sq-AL"/>
              </w:rPr>
              <w:t>ve nuk kan</w:t>
            </w:r>
            <w:r w:rsidR="00F4040B">
              <w:rPr>
                <w:rFonts w:ascii="Times New Roman" w:hAnsi="Times New Roman"/>
                <w:sz w:val="24"/>
                <w:szCs w:val="24"/>
                <w:lang w:val="sq-AL"/>
              </w:rPr>
              <w:t>ë</w:t>
            </w:r>
            <w:r w:rsidR="0022105B">
              <w:rPr>
                <w:rFonts w:ascii="Times New Roman" w:hAnsi="Times New Roman"/>
                <w:sz w:val="24"/>
                <w:szCs w:val="24"/>
                <w:lang w:val="sq-AL"/>
              </w:rPr>
              <w:t xml:space="preserve"> lidhje familjare apo t</w:t>
            </w:r>
            <w:r w:rsidR="00F4040B">
              <w:rPr>
                <w:rFonts w:ascii="Times New Roman" w:hAnsi="Times New Roman"/>
                <w:sz w:val="24"/>
                <w:szCs w:val="24"/>
                <w:lang w:val="sq-AL"/>
              </w:rPr>
              <w:t>ë</w:t>
            </w:r>
            <w:r w:rsidR="0022105B">
              <w:rPr>
                <w:rFonts w:ascii="Times New Roman" w:hAnsi="Times New Roman"/>
                <w:sz w:val="24"/>
                <w:szCs w:val="24"/>
                <w:lang w:val="sq-AL"/>
              </w:rPr>
              <w:t xml:space="preserve"> af</w:t>
            </w:r>
            <w:r w:rsidR="00F4040B">
              <w:rPr>
                <w:rFonts w:ascii="Times New Roman" w:hAnsi="Times New Roman"/>
                <w:sz w:val="24"/>
                <w:szCs w:val="24"/>
                <w:lang w:val="sq-AL"/>
              </w:rPr>
              <w:t>ë</w:t>
            </w:r>
            <w:r w:rsidR="0022105B">
              <w:rPr>
                <w:rFonts w:ascii="Times New Roman" w:hAnsi="Times New Roman"/>
                <w:sz w:val="24"/>
                <w:szCs w:val="24"/>
                <w:lang w:val="sq-AL"/>
              </w:rPr>
              <w:t>rt ku t</w:t>
            </w:r>
            <w:r w:rsidR="00F4040B">
              <w:rPr>
                <w:rFonts w:ascii="Times New Roman" w:hAnsi="Times New Roman"/>
                <w:sz w:val="24"/>
                <w:szCs w:val="24"/>
                <w:lang w:val="sq-AL"/>
              </w:rPr>
              <w:t>ë</w:t>
            </w:r>
            <w:r w:rsidR="0022105B">
              <w:rPr>
                <w:rFonts w:ascii="Times New Roman" w:hAnsi="Times New Roman"/>
                <w:sz w:val="24"/>
                <w:szCs w:val="24"/>
                <w:lang w:val="sq-AL"/>
              </w:rPr>
              <w:t xml:space="preserve"> mb</w:t>
            </w:r>
            <w:r w:rsidR="00F4040B">
              <w:rPr>
                <w:rFonts w:ascii="Times New Roman" w:hAnsi="Times New Roman"/>
                <w:sz w:val="24"/>
                <w:szCs w:val="24"/>
                <w:lang w:val="sq-AL"/>
              </w:rPr>
              <w:t>ë</w:t>
            </w:r>
            <w:r w:rsidR="0022105B">
              <w:rPr>
                <w:rFonts w:ascii="Times New Roman" w:hAnsi="Times New Roman"/>
                <w:sz w:val="24"/>
                <w:szCs w:val="24"/>
                <w:lang w:val="sq-AL"/>
              </w:rPr>
              <w:t xml:space="preserve">shteten </w:t>
            </w:r>
          </w:p>
          <w:p w14:paraId="52CE1FB8" w14:textId="2C0E50CA" w:rsidR="00DF5124" w:rsidRPr="00ED43C7" w:rsidRDefault="00DF5124" w:rsidP="00807927">
            <w:pPr>
              <w:spacing w:after="120"/>
              <w:jc w:val="both"/>
              <w:rPr>
                <w:rFonts w:ascii="Times New Roman" w:hAnsi="Times New Roman"/>
                <w:sz w:val="24"/>
                <w:szCs w:val="24"/>
                <w:lang w:val="sq-AL"/>
              </w:rPr>
            </w:pPr>
            <w:r w:rsidRPr="00ED43C7">
              <w:rPr>
                <w:rFonts w:ascii="Times New Roman" w:hAnsi="Times New Roman"/>
                <w:sz w:val="24"/>
                <w:szCs w:val="24"/>
                <w:lang w:val="sq-AL"/>
              </w:rPr>
              <w:t>Garantimi i t</w:t>
            </w:r>
            <w:r w:rsidR="006F5FA9" w:rsidRPr="00ED43C7">
              <w:rPr>
                <w:rFonts w:ascii="Times New Roman" w:hAnsi="Times New Roman"/>
                <w:sz w:val="24"/>
                <w:szCs w:val="24"/>
                <w:lang w:val="sq-AL"/>
              </w:rPr>
              <w:t>ë</w:t>
            </w:r>
            <w:r w:rsidRPr="00ED43C7">
              <w:rPr>
                <w:rFonts w:ascii="Times New Roman" w:hAnsi="Times New Roman"/>
                <w:sz w:val="24"/>
                <w:szCs w:val="24"/>
                <w:lang w:val="sq-AL"/>
              </w:rPr>
              <w:t xml:space="preserve"> drejtave dhe sh</w:t>
            </w:r>
            <w:r w:rsidR="006F5FA9" w:rsidRPr="00ED43C7">
              <w:rPr>
                <w:rFonts w:ascii="Times New Roman" w:hAnsi="Times New Roman"/>
                <w:sz w:val="24"/>
                <w:szCs w:val="24"/>
                <w:lang w:val="sq-AL"/>
              </w:rPr>
              <w:t>ë</w:t>
            </w:r>
            <w:r w:rsidRPr="00ED43C7">
              <w:rPr>
                <w:rFonts w:ascii="Times New Roman" w:hAnsi="Times New Roman"/>
                <w:sz w:val="24"/>
                <w:szCs w:val="24"/>
                <w:lang w:val="sq-AL"/>
              </w:rPr>
              <w:t>rbimeve p</w:t>
            </w:r>
            <w:r w:rsidR="006F5FA9" w:rsidRPr="00ED43C7">
              <w:rPr>
                <w:rFonts w:ascii="Times New Roman" w:hAnsi="Times New Roman"/>
                <w:sz w:val="24"/>
                <w:szCs w:val="24"/>
                <w:lang w:val="sq-AL"/>
              </w:rPr>
              <w:t>ë</w:t>
            </w:r>
            <w:r w:rsidRPr="00ED43C7">
              <w:rPr>
                <w:rFonts w:ascii="Times New Roman" w:hAnsi="Times New Roman"/>
                <w:sz w:val="24"/>
                <w:szCs w:val="24"/>
                <w:lang w:val="sq-AL"/>
              </w:rPr>
              <w:t>r k</w:t>
            </w:r>
            <w:r w:rsidR="006F5FA9" w:rsidRPr="00ED43C7">
              <w:rPr>
                <w:rFonts w:ascii="Times New Roman" w:hAnsi="Times New Roman"/>
                <w:sz w:val="24"/>
                <w:szCs w:val="24"/>
                <w:lang w:val="sq-AL"/>
              </w:rPr>
              <w:t>ë</w:t>
            </w:r>
            <w:r w:rsidRPr="00ED43C7">
              <w:rPr>
                <w:rFonts w:ascii="Times New Roman" w:hAnsi="Times New Roman"/>
                <w:sz w:val="24"/>
                <w:szCs w:val="24"/>
                <w:lang w:val="sq-AL"/>
              </w:rPr>
              <w:t>to kategori migratore, n</w:t>
            </w:r>
            <w:r w:rsidR="006F5FA9" w:rsidRPr="00ED43C7">
              <w:rPr>
                <w:rFonts w:ascii="Times New Roman" w:hAnsi="Times New Roman"/>
                <w:sz w:val="24"/>
                <w:szCs w:val="24"/>
                <w:lang w:val="sq-AL"/>
              </w:rPr>
              <w:t>ë</w:t>
            </w:r>
            <w:r w:rsidRPr="00ED43C7">
              <w:rPr>
                <w:rFonts w:ascii="Times New Roman" w:hAnsi="Times New Roman"/>
                <w:sz w:val="24"/>
                <w:szCs w:val="24"/>
                <w:lang w:val="sq-AL"/>
              </w:rPr>
              <w:t xml:space="preserve"> veçanti </w:t>
            </w:r>
            <w:r w:rsidR="0084770D" w:rsidRPr="00ED43C7">
              <w:rPr>
                <w:rFonts w:ascii="Times New Roman" w:hAnsi="Times New Roman"/>
                <w:sz w:val="24"/>
                <w:szCs w:val="24"/>
                <w:lang w:val="sq-AL"/>
              </w:rPr>
              <w:t>trajtimi i k</w:t>
            </w:r>
            <w:r w:rsidR="00AD4003" w:rsidRPr="00ED43C7">
              <w:rPr>
                <w:rFonts w:ascii="Times New Roman" w:hAnsi="Times New Roman"/>
                <w:sz w:val="24"/>
                <w:szCs w:val="24"/>
                <w:lang w:val="sq-AL"/>
              </w:rPr>
              <w:t>ë</w:t>
            </w:r>
            <w:r w:rsidR="0084770D" w:rsidRPr="00ED43C7">
              <w:rPr>
                <w:rFonts w:ascii="Times New Roman" w:hAnsi="Times New Roman"/>
                <w:sz w:val="24"/>
                <w:szCs w:val="24"/>
                <w:lang w:val="sq-AL"/>
              </w:rPr>
              <w:t>tyre ç</w:t>
            </w:r>
            <w:r w:rsidR="00AD4003" w:rsidRPr="00ED43C7">
              <w:rPr>
                <w:rFonts w:ascii="Times New Roman" w:hAnsi="Times New Roman"/>
                <w:sz w:val="24"/>
                <w:szCs w:val="24"/>
                <w:lang w:val="sq-AL"/>
              </w:rPr>
              <w:t>ë</w:t>
            </w:r>
            <w:r w:rsidR="0084770D" w:rsidRPr="00ED43C7">
              <w:rPr>
                <w:rFonts w:ascii="Times New Roman" w:hAnsi="Times New Roman"/>
                <w:sz w:val="24"/>
                <w:szCs w:val="24"/>
                <w:lang w:val="sq-AL"/>
              </w:rPr>
              <w:t>shtjeve n</w:t>
            </w:r>
            <w:r w:rsidR="00AD4003" w:rsidRPr="00ED43C7">
              <w:rPr>
                <w:rFonts w:ascii="Times New Roman" w:hAnsi="Times New Roman"/>
                <w:sz w:val="24"/>
                <w:szCs w:val="24"/>
                <w:lang w:val="sq-AL"/>
              </w:rPr>
              <w:t>ë</w:t>
            </w:r>
            <w:r w:rsidR="0084770D" w:rsidRPr="00ED43C7">
              <w:rPr>
                <w:rFonts w:ascii="Times New Roman" w:hAnsi="Times New Roman"/>
                <w:sz w:val="24"/>
                <w:szCs w:val="24"/>
                <w:lang w:val="sq-AL"/>
              </w:rPr>
              <w:t xml:space="preserve"> m</w:t>
            </w:r>
            <w:r w:rsidR="00AD4003" w:rsidRPr="00ED43C7">
              <w:rPr>
                <w:rFonts w:ascii="Times New Roman" w:hAnsi="Times New Roman"/>
                <w:sz w:val="24"/>
                <w:szCs w:val="24"/>
                <w:lang w:val="sq-AL"/>
              </w:rPr>
              <w:t>ë</w:t>
            </w:r>
            <w:r w:rsidR="0084770D" w:rsidRPr="00ED43C7">
              <w:rPr>
                <w:rFonts w:ascii="Times New Roman" w:hAnsi="Times New Roman"/>
                <w:sz w:val="24"/>
                <w:szCs w:val="24"/>
                <w:lang w:val="sq-AL"/>
              </w:rPr>
              <w:t>nyr</w:t>
            </w:r>
            <w:r w:rsidR="00AD4003" w:rsidRPr="00ED43C7">
              <w:rPr>
                <w:rFonts w:ascii="Times New Roman" w:hAnsi="Times New Roman"/>
                <w:sz w:val="24"/>
                <w:szCs w:val="24"/>
                <w:lang w:val="sq-AL"/>
              </w:rPr>
              <w:t>ë</w:t>
            </w:r>
            <w:r w:rsidR="0084770D" w:rsidRPr="00ED43C7">
              <w:rPr>
                <w:rFonts w:ascii="Times New Roman" w:hAnsi="Times New Roman"/>
                <w:sz w:val="24"/>
                <w:szCs w:val="24"/>
                <w:lang w:val="sq-AL"/>
              </w:rPr>
              <w:t xml:space="preserve"> gjithp</w:t>
            </w:r>
            <w:r w:rsidR="00AD4003" w:rsidRPr="00ED43C7">
              <w:rPr>
                <w:rFonts w:ascii="Times New Roman" w:hAnsi="Times New Roman"/>
                <w:sz w:val="24"/>
                <w:szCs w:val="24"/>
                <w:lang w:val="sq-AL"/>
              </w:rPr>
              <w:t>ë</w:t>
            </w:r>
            <w:r w:rsidR="0084770D" w:rsidRPr="00ED43C7">
              <w:rPr>
                <w:rFonts w:ascii="Times New Roman" w:hAnsi="Times New Roman"/>
                <w:sz w:val="24"/>
                <w:szCs w:val="24"/>
                <w:lang w:val="sq-AL"/>
              </w:rPr>
              <w:t>rfshir</w:t>
            </w:r>
            <w:r w:rsidR="00AD4003" w:rsidRPr="00ED43C7">
              <w:rPr>
                <w:rFonts w:ascii="Times New Roman" w:hAnsi="Times New Roman"/>
                <w:sz w:val="24"/>
                <w:szCs w:val="24"/>
                <w:lang w:val="sq-AL"/>
              </w:rPr>
              <w:t>ë</w:t>
            </w:r>
            <w:r w:rsidR="0084770D" w:rsidRPr="00ED43C7">
              <w:rPr>
                <w:rFonts w:ascii="Times New Roman" w:hAnsi="Times New Roman"/>
                <w:sz w:val="24"/>
                <w:szCs w:val="24"/>
                <w:lang w:val="sq-AL"/>
              </w:rPr>
              <w:t>se, du</w:t>
            </w:r>
            <w:r w:rsidR="00C870AC" w:rsidRPr="00ED43C7">
              <w:rPr>
                <w:rFonts w:ascii="Times New Roman" w:hAnsi="Times New Roman"/>
                <w:sz w:val="24"/>
                <w:szCs w:val="24"/>
                <w:lang w:val="sq-AL"/>
              </w:rPr>
              <w:t>ke ngarkuar me detyrime t</w:t>
            </w:r>
            <w:r w:rsidR="00AD4003" w:rsidRPr="00ED43C7">
              <w:rPr>
                <w:rFonts w:ascii="Times New Roman" w:hAnsi="Times New Roman"/>
                <w:sz w:val="24"/>
                <w:szCs w:val="24"/>
                <w:lang w:val="sq-AL"/>
              </w:rPr>
              <w:t>ë</w:t>
            </w:r>
            <w:r w:rsidR="00C870AC" w:rsidRPr="00ED43C7">
              <w:rPr>
                <w:rFonts w:ascii="Times New Roman" w:hAnsi="Times New Roman"/>
                <w:sz w:val="24"/>
                <w:szCs w:val="24"/>
                <w:lang w:val="sq-AL"/>
              </w:rPr>
              <w:t xml:space="preserve"> gjith</w:t>
            </w:r>
            <w:r w:rsidR="00AD4003" w:rsidRPr="00ED43C7">
              <w:rPr>
                <w:rFonts w:ascii="Times New Roman" w:hAnsi="Times New Roman"/>
                <w:sz w:val="24"/>
                <w:szCs w:val="24"/>
                <w:lang w:val="sq-AL"/>
              </w:rPr>
              <w:t>ë</w:t>
            </w:r>
            <w:r w:rsidR="0084770D" w:rsidRPr="00ED43C7">
              <w:rPr>
                <w:rFonts w:ascii="Times New Roman" w:hAnsi="Times New Roman"/>
                <w:sz w:val="24"/>
                <w:szCs w:val="24"/>
                <w:lang w:val="sq-AL"/>
              </w:rPr>
              <w:t xml:space="preserve"> aktor</w:t>
            </w:r>
            <w:r w:rsidR="00AD4003" w:rsidRPr="00ED43C7">
              <w:rPr>
                <w:rFonts w:ascii="Times New Roman" w:hAnsi="Times New Roman"/>
                <w:sz w:val="24"/>
                <w:szCs w:val="24"/>
                <w:lang w:val="sq-AL"/>
              </w:rPr>
              <w:t>ë</w:t>
            </w:r>
            <w:r w:rsidR="0084770D" w:rsidRPr="00ED43C7">
              <w:rPr>
                <w:rFonts w:ascii="Times New Roman" w:hAnsi="Times New Roman"/>
                <w:sz w:val="24"/>
                <w:szCs w:val="24"/>
                <w:lang w:val="sq-AL"/>
              </w:rPr>
              <w:t>t e zinxhirit t</w:t>
            </w:r>
            <w:r w:rsidR="00AD4003" w:rsidRPr="00ED43C7">
              <w:rPr>
                <w:rFonts w:ascii="Times New Roman" w:hAnsi="Times New Roman"/>
                <w:sz w:val="24"/>
                <w:szCs w:val="24"/>
                <w:lang w:val="sq-AL"/>
              </w:rPr>
              <w:t>ë</w:t>
            </w:r>
            <w:r w:rsidR="0084770D" w:rsidRPr="00ED43C7">
              <w:rPr>
                <w:rFonts w:ascii="Times New Roman" w:hAnsi="Times New Roman"/>
                <w:sz w:val="24"/>
                <w:szCs w:val="24"/>
                <w:lang w:val="sq-AL"/>
              </w:rPr>
              <w:t xml:space="preserve"> sistemit t</w:t>
            </w:r>
            <w:r w:rsidR="00AD4003" w:rsidRPr="00ED43C7">
              <w:rPr>
                <w:rFonts w:ascii="Times New Roman" w:hAnsi="Times New Roman"/>
                <w:sz w:val="24"/>
                <w:szCs w:val="24"/>
                <w:lang w:val="sq-AL"/>
              </w:rPr>
              <w:t>ë</w:t>
            </w:r>
            <w:r w:rsidR="0084770D" w:rsidRPr="00ED43C7">
              <w:rPr>
                <w:rFonts w:ascii="Times New Roman" w:hAnsi="Times New Roman"/>
                <w:sz w:val="24"/>
                <w:szCs w:val="24"/>
                <w:lang w:val="sq-AL"/>
              </w:rPr>
              <w:t xml:space="preserve"> azilit, </w:t>
            </w:r>
            <w:r w:rsidR="00C870AC" w:rsidRPr="00ED43C7">
              <w:rPr>
                <w:rFonts w:ascii="Times New Roman" w:hAnsi="Times New Roman"/>
                <w:sz w:val="24"/>
                <w:szCs w:val="24"/>
                <w:lang w:val="sq-AL"/>
              </w:rPr>
              <w:t>sipas</w:t>
            </w:r>
            <w:r w:rsidRPr="00ED43C7">
              <w:rPr>
                <w:rFonts w:ascii="Times New Roman" w:hAnsi="Times New Roman"/>
                <w:sz w:val="24"/>
                <w:szCs w:val="24"/>
                <w:lang w:val="sq-AL"/>
              </w:rPr>
              <w:t xml:space="preserve"> standardeve</w:t>
            </w:r>
            <w:r w:rsidR="00C870AC" w:rsidRPr="00ED43C7">
              <w:rPr>
                <w:rFonts w:ascii="Times New Roman" w:hAnsi="Times New Roman"/>
                <w:sz w:val="24"/>
                <w:szCs w:val="24"/>
                <w:lang w:val="sq-AL"/>
              </w:rPr>
              <w:t xml:space="preserve"> të Bashkimit Evropian</w:t>
            </w:r>
            <w:r w:rsidRPr="00ED43C7">
              <w:rPr>
                <w:rFonts w:ascii="Times New Roman" w:hAnsi="Times New Roman"/>
                <w:sz w:val="24"/>
                <w:szCs w:val="24"/>
                <w:lang w:val="sq-AL"/>
              </w:rPr>
              <w:t xml:space="preserve"> dhe normave nd</w:t>
            </w:r>
            <w:r w:rsidR="006F5FA9" w:rsidRPr="00ED43C7">
              <w:rPr>
                <w:rFonts w:ascii="Times New Roman" w:hAnsi="Times New Roman"/>
                <w:sz w:val="24"/>
                <w:szCs w:val="24"/>
                <w:lang w:val="sq-AL"/>
              </w:rPr>
              <w:t>ë</w:t>
            </w:r>
            <w:r w:rsidRPr="00ED43C7">
              <w:rPr>
                <w:rFonts w:ascii="Times New Roman" w:hAnsi="Times New Roman"/>
                <w:sz w:val="24"/>
                <w:szCs w:val="24"/>
                <w:lang w:val="sq-AL"/>
              </w:rPr>
              <w:t>rkomb</w:t>
            </w:r>
            <w:r w:rsidR="006F5FA9" w:rsidRPr="00ED43C7">
              <w:rPr>
                <w:rFonts w:ascii="Times New Roman" w:hAnsi="Times New Roman"/>
                <w:sz w:val="24"/>
                <w:szCs w:val="24"/>
                <w:lang w:val="sq-AL"/>
              </w:rPr>
              <w:t>ë</w:t>
            </w:r>
            <w:r w:rsidRPr="00ED43C7">
              <w:rPr>
                <w:rFonts w:ascii="Times New Roman" w:hAnsi="Times New Roman"/>
                <w:sz w:val="24"/>
                <w:szCs w:val="24"/>
                <w:lang w:val="sq-AL"/>
              </w:rPr>
              <w:t>tare</w:t>
            </w:r>
            <w:r w:rsidR="00DB340A">
              <w:rPr>
                <w:rFonts w:ascii="Times New Roman" w:hAnsi="Times New Roman"/>
                <w:sz w:val="24"/>
                <w:szCs w:val="24"/>
                <w:lang w:val="sq-AL"/>
              </w:rPr>
              <w:t>,</w:t>
            </w:r>
            <w:r w:rsidRPr="00ED43C7">
              <w:rPr>
                <w:rFonts w:ascii="Times New Roman" w:hAnsi="Times New Roman"/>
                <w:sz w:val="24"/>
                <w:szCs w:val="24"/>
                <w:lang w:val="sq-AL"/>
              </w:rPr>
              <w:t xml:space="preserve"> k</w:t>
            </w:r>
            <w:r w:rsidR="006F5FA9" w:rsidRPr="00ED43C7">
              <w:rPr>
                <w:rFonts w:ascii="Times New Roman" w:hAnsi="Times New Roman"/>
                <w:sz w:val="24"/>
                <w:szCs w:val="24"/>
                <w:lang w:val="sq-AL"/>
              </w:rPr>
              <w:t>ë</w:t>
            </w:r>
            <w:r w:rsidRPr="00ED43C7">
              <w:rPr>
                <w:rFonts w:ascii="Times New Roman" w:hAnsi="Times New Roman"/>
                <w:sz w:val="24"/>
                <w:szCs w:val="24"/>
                <w:lang w:val="sq-AL"/>
              </w:rPr>
              <w:t>rkon nd</w:t>
            </w:r>
            <w:r w:rsidR="006F5FA9" w:rsidRPr="00ED43C7">
              <w:rPr>
                <w:rFonts w:ascii="Times New Roman" w:hAnsi="Times New Roman"/>
                <w:sz w:val="24"/>
                <w:szCs w:val="24"/>
                <w:lang w:val="sq-AL"/>
              </w:rPr>
              <w:t>ë</w:t>
            </w:r>
            <w:r w:rsidR="0084770D" w:rsidRPr="00ED43C7">
              <w:rPr>
                <w:rFonts w:ascii="Times New Roman" w:hAnsi="Times New Roman"/>
                <w:sz w:val="24"/>
                <w:szCs w:val="24"/>
                <w:lang w:val="sq-AL"/>
              </w:rPr>
              <w:t>rhyrjen</w:t>
            </w:r>
            <w:r w:rsidRPr="00ED43C7">
              <w:rPr>
                <w:rFonts w:ascii="Times New Roman" w:hAnsi="Times New Roman"/>
                <w:sz w:val="24"/>
                <w:szCs w:val="24"/>
                <w:lang w:val="sq-AL"/>
              </w:rPr>
              <w:t xml:space="preserve"> e qeveris</w:t>
            </w:r>
            <w:r w:rsidR="006F5FA9" w:rsidRPr="00ED43C7">
              <w:rPr>
                <w:rFonts w:ascii="Times New Roman" w:hAnsi="Times New Roman"/>
                <w:sz w:val="24"/>
                <w:szCs w:val="24"/>
                <w:lang w:val="sq-AL"/>
              </w:rPr>
              <w:t>ë</w:t>
            </w:r>
            <w:r w:rsidRPr="00ED43C7">
              <w:rPr>
                <w:rFonts w:ascii="Times New Roman" w:hAnsi="Times New Roman"/>
                <w:sz w:val="24"/>
                <w:szCs w:val="24"/>
                <w:lang w:val="sq-AL"/>
              </w:rPr>
              <w:t xml:space="preserve"> me q</w:t>
            </w:r>
            <w:r w:rsidR="006F5FA9" w:rsidRPr="00ED43C7">
              <w:rPr>
                <w:rFonts w:ascii="Times New Roman" w:hAnsi="Times New Roman"/>
                <w:sz w:val="24"/>
                <w:szCs w:val="24"/>
                <w:lang w:val="sq-AL"/>
              </w:rPr>
              <w:t>ë</w:t>
            </w:r>
            <w:r w:rsidRPr="00ED43C7">
              <w:rPr>
                <w:rFonts w:ascii="Times New Roman" w:hAnsi="Times New Roman"/>
                <w:sz w:val="24"/>
                <w:szCs w:val="24"/>
                <w:lang w:val="sq-AL"/>
              </w:rPr>
              <w:t>ll</w:t>
            </w:r>
            <w:r w:rsidR="006F5FA9" w:rsidRPr="00ED43C7">
              <w:rPr>
                <w:rFonts w:ascii="Times New Roman" w:hAnsi="Times New Roman"/>
                <w:sz w:val="24"/>
                <w:szCs w:val="24"/>
                <w:lang w:val="sq-AL"/>
              </w:rPr>
              <w:t>im rishikimin e prioriteteve dh</w:t>
            </w:r>
            <w:r w:rsidRPr="00ED43C7">
              <w:rPr>
                <w:rFonts w:ascii="Times New Roman" w:hAnsi="Times New Roman"/>
                <w:sz w:val="24"/>
                <w:szCs w:val="24"/>
                <w:lang w:val="sq-AL"/>
              </w:rPr>
              <w:t>e</w:t>
            </w:r>
            <w:r w:rsidR="006F5FA9" w:rsidRPr="00ED43C7">
              <w:rPr>
                <w:rFonts w:ascii="Times New Roman" w:hAnsi="Times New Roman"/>
                <w:sz w:val="24"/>
                <w:szCs w:val="24"/>
                <w:lang w:val="sq-AL"/>
              </w:rPr>
              <w:t xml:space="preserve"> </w:t>
            </w:r>
            <w:r w:rsidRPr="00ED43C7">
              <w:rPr>
                <w:rFonts w:ascii="Times New Roman" w:hAnsi="Times New Roman"/>
                <w:sz w:val="24"/>
                <w:szCs w:val="24"/>
                <w:lang w:val="sq-AL"/>
              </w:rPr>
              <w:t>objektivave n</w:t>
            </w:r>
            <w:r w:rsidR="006F5FA9" w:rsidRPr="00ED43C7">
              <w:rPr>
                <w:rFonts w:ascii="Times New Roman" w:hAnsi="Times New Roman"/>
                <w:sz w:val="24"/>
                <w:szCs w:val="24"/>
                <w:lang w:val="sq-AL"/>
              </w:rPr>
              <w:t>ë</w:t>
            </w:r>
            <w:r w:rsidRPr="00ED43C7">
              <w:rPr>
                <w:rFonts w:ascii="Times New Roman" w:hAnsi="Times New Roman"/>
                <w:sz w:val="24"/>
                <w:szCs w:val="24"/>
                <w:lang w:val="sq-AL"/>
              </w:rPr>
              <w:t xml:space="preserve"> fush</w:t>
            </w:r>
            <w:r w:rsidR="006F5FA9" w:rsidRPr="00ED43C7">
              <w:rPr>
                <w:rFonts w:ascii="Times New Roman" w:hAnsi="Times New Roman"/>
                <w:sz w:val="24"/>
                <w:szCs w:val="24"/>
                <w:lang w:val="sq-AL"/>
              </w:rPr>
              <w:t>ë</w:t>
            </w:r>
            <w:r w:rsidRPr="00ED43C7">
              <w:rPr>
                <w:rFonts w:ascii="Times New Roman" w:hAnsi="Times New Roman"/>
                <w:sz w:val="24"/>
                <w:szCs w:val="24"/>
                <w:lang w:val="sq-AL"/>
              </w:rPr>
              <w:t>n e azilit.</w:t>
            </w:r>
          </w:p>
          <w:p w14:paraId="48A3A5F1" w14:textId="77777777" w:rsidR="009322AD" w:rsidRPr="00ED43C7" w:rsidRDefault="0084770D" w:rsidP="004A2721">
            <w:pPr>
              <w:pStyle w:val="Default"/>
              <w:jc w:val="both"/>
              <w:rPr>
                <w:rFonts w:ascii="Times New Roman" w:hAnsi="Times New Roman" w:cs="Times New Roman"/>
                <w:sz w:val="24"/>
                <w:szCs w:val="24"/>
                <w:lang w:val="sq-AL"/>
              </w:rPr>
            </w:pPr>
            <w:r w:rsidRPr="00ED43C7">
              <w:rPr>
                <w:rFonts w:ascii="Times New Roman" w:hAnsi="Times New Roman" w:cs="Times New Roman"/>
                <w:sz w:val="24"/>
                <w:szCs w:val="24"/>
                <w:lang w:val="sq-AL"/>
              </w:rPr>
              <w:t>Gjithashtu, rishikimi i prioriteteve n</w:t>
            </w:r>
            <w:r w:rsidR="00AD4003" w:rsidRPr="00ED43C7">
              <w:rPr>
                <w:rFonts w:ascii="Times New Roman" w:hAnsi="Times New Roman" w:cs="Times New Roman"/>
                <w:sz w:val="24"/>
                <w:szCs w:val="24"/>
                <w:lang w:val="sq-AL"/>
              </w:rPr>
              <w:t>ë</w:t>
            </w:r>
            <w:r w:rsidRPr="00ED43C7">
              <w:rPr>
                <w:rFonts w:ascii="Times New Roman" w:hAnsi="Times New Roman" w:cs="Times New Roman"/>
                <w:sz w:val="24"/>
                <w:szCs w:val="24"/>
                <w:lang w:val="sq-AL"/>
              </w:rPr>
              <w:t xml:space="preserve"> fush</w:t>
            </w:r>
            <w:r w:rsidR="00AD4003" w:rsidRPr="00ED43C7">
              <w:rPr>
                <w:rFonts w:ascii="Times New Roman" w:hAnsi="Times New Roman" w:cs="Times New Roman"/>
                <w:sz w:val="24"/>
                <w:szCs w:val="24"/>
                <w:lang w:val="sq-AL"/>
              </w:rPr>
              <w:t>ë</w:t>
            </w:r>
            <w:r w:rsidRPr="00ED43C7">
              <w:rPr>
                <w:rFonts w:ascii="Times New Roman" w:hAnsi="Times New Roman" w:cs="Times New Roman"/>
                <w:sz w:val="24"/>
                <w:szCs w:val="24"/>
                <w:lang w:val="sq-AL"/>
              </w:rPr>
              <w:t>n e azilit diktohet edhe nga</w:t>
            </w:r>
            <w:r w:rsidR="009322AD" w:rsidRPr="00ED43C7">
              <w:rPr>
                <w:rFonts w:ascii="Times New Roman" w:hAnsi="Times New Roman" w:cs="Times New Roman"/>
                <w:sz w:val="24"/>
                <w:szCs w:val="24"/>
                <w:lang w:val="sq-AL"/>
              </w:rPr>
              <w:t xml:space="preserve"> mungesa e</w:t>
            </w:r>
            <w:r w:rsidR="006F5FA9" w:rsidRPr="00ED43C7">
              <w:rPr>
                <w:rFonts w:ascii="Times New Roman" w:hAnsi="Times New Roman" w:cs="Times New Roman"/>
                <w:sz w:val="24"/>
                <w:szCs w:val="24"/>
                <w:lang w:val="sq-AL"/>
              </w:rPr>
              <w:t xml:space="preserve"> kapaciteteve institucionale në menaxhimin e kufijve</w:t>
            </w:r>
            <w:r w:rsidRPr="00ED43C7">
              <w:rPr>
                <w:rFonts w:ascii="Times New Roman" w:hAnsi="Times New Roman" w:cs="Times New Roman"/>
                <w:sz w:val="24"/>
                <w:szCs w:val="24"/>
                <w:lang w:val="sq-AL"/>
              </w:rPr>
              <w:t>, si dhe</w:t>
            </w:r>
            <w:r w:rsidR="009322AD" w:rsidRPr="00ED43C7">
              <w:rPr>
                <w:rFonts w:ascii="Times New Roman" w:hAnsi="Times New Roman" w:cs="Times New Roman"/>
                <w:sz w:val="24"/>
                <w:szCs w:val="24"/>
                <w:lang w:val="sq-AL"/>
              </w:rPr>
              <w:t xml:space="preserve"> mungesa e mekanizmave bashk</w:t>
            </w:r>
            <w:r w:rsidR="00880A31" w:rsidRPr="00ED43C7">
              <w:rPr>
                <w:rFonts w:ascii="Times New Roman" w:hAnsi="Times New Roman" w:cs="Times New Roman"/>
                <w:sz w:val="24"/>
                <w:szCs w:val="24"/>
                <w:lang w:val="sq-AL"/>
              </w:rPr>
              <w:t>ë</w:t>
            </w:r>
            <w:r w:rsidRPr="00ED43C7">
              <w:rPr>
                <w:rFonts w:ascii="Times New Roman" w:hAnsi="Times New Roman" w:cs="Times New Roman"/>
                <w:sz w:val="24"/>
                <w:szCs w:val="24"/>
                <w:lang w:val="sq-AL"/>
              </w:rPr>
              <w:t>punues n</w:t>
            </w:r>
            <w:r w:rsidR="00AD4003" w:rsidRPr="00ED43C7">
              <w:rPr>
                <w:rFonts w:ascii="Times New Roman" w:hAnsi="Times New Roman" w:cs="Times New Roman"/>
                <w:sz w:val="24"/>
                <w:szCs w:val="24"/>
                <w:lang w:val="sq-AL"/>
              </w:rPr>
              <w:t>ë</w:t>
            </w:r>
            <w:r w:rsidRPr="00ED43C7">
              <w:rPr>
                <w:rFonts w:ascii="Times New Roman" w:hAnsi="Times New Roman" w:cs="Times New Roman"/>
                <w:sz w:val="24"/>
                <w:szCs w:val="24"/>
                <w:lang w:val="sq-AL"/>
              </w:rPr>
              <w:t xml:space="preserve"> sistemin e azilit. </w:t>
            </w:r>
          </w:p>
          <w:p w14:paraId="4921EF0F" w14:textId="77777777" w:rsidR="00453AB4" w:rsidRPr="00ED43C7" w:rsidRDefault="00453AB4" w:rsidP="00C870AC">
            <w:pPr>
              <w:jc w:val="both"/>
              <w:rPr>
                <w:rFonts w:ascii="Times New Roman" w:hAnsi="Times New Roman"/>
                <w:i/>
                <w:sz w:val="24"/>
                <w:szCs w:val="24"/>
                <w:lang w:val="sq-AL"/>
              </w:rPr>
            </w:pPr>
          </w:p>
        </w:tc>
      </w:tr>
      <w:tr w:rsidR="006210CC" w:rsidRPr="00ED43C7" w14:paraId="1FD5C20C"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771CA7A8" w14:textId="77777777" w:rsidR="006210CC" w:rsidRPr="00ED43C7" w:rsidRDefault="006210CC" w:rsidP="006210CC">
            <w:pPr>
              <w:jc w:val="both"/>
              <w:rPr>
                <w:rFonts w:ascii="Times New Roman" w:hAnsi="Times New Roman"/>
                <w:b/>
                <w:sz w:val="24"/>
                <w:szCs w:val="24"/>
                <w:lang w:val="sq-AL"/>
              </w:rPr>
            </w:pPr>
            <w:r w:rsidRPr="00ED43C7">
              <w:rPr>
                <w:rFonts w:ascii="Times New Roman" w:hAnsi="Times New Roman"/>
                <w:b/>
                <w:sz w:val="24"/>
                <w:szCs w:val="24"/>
                <w:lang w:val="sq-AL"/>
              </w:rPr>
              <w:lastRenderedPageBreak/>
              <w:t>OBJE</w:t>
            </w:r>
            <w:r w:rsidR="000B0370" w:rsidRPr="00ED43C7">
              <w:rPr>
                <w:rFonts w:ascii="Times New Roman" w:hAnsi="Times New Roman"/>
                <w:b/>
                <w:sz w:val="24"/>
                <w:szCs w:val="24"/>
                <w:lang w:val="sq-AL"/>
              </w:rPr>
              <w:t>K</w:t>
            </w:r>
            <w:r w:rsidRPr="00ED43C7">
              <w:rPr>
                <w:rFonts w:ascii="Times New Roman" w:hAnsi="Times New Roman"/>
                <w:b/>
                <w:sz w:val="24"/>
                <w:szCs w:val="24"/>
                <w:lang w:val="sq-AL"/>
              </w:rPr>
              <w:t>TIV</w:t>
            </w:r>
            <w:r w:rsidR="000B0370" w:rsidRPr="00ED43C7">
              <w:rPr>
                <w:rFonts w:ascii="Times New Roman" w:hAnsi="Times New Roman"/>
                <w:b/>
                <w:sz w:val="24"/>
                <w:szCs w:val="24"/>
                <w:lang w:val="sq-AL"/>
              </w:rPr>
              <w:t>AT</w:t>
            </w:r>
          </w:p>
          <w:p w14:paraId="2158C79A" w14:textId="77777777" w:rsidR="006210CC" w:rsidRPr="00ED43C7" w:rsidRDefault="000B0370" w:rsidP="00B61CA7">
            <w:pPr>
              <w:jc w:val="both"/>
              <w:rPr>
                <w:rFonts w:ascii="Times New Roman" w:hAnsi="Times New Roman"/>
                <w:i/>
                <w:sz w:val="24"/>
                <w:szCs w:val="24"/>
                <w:lang w:val="sq-AL"/>
              </w:rPr>
            </w:pPr>
            <w:r w:rsidRPr="00ED43C7">
              <w:rPr>
                <w:rFonts w:ascii="Times New Roman" w:hAnsi="Times New Roman"/>
                <w:i/>
                <w:sz w:val="24"/>
                <w:szCs w:val="24"/>
                <w:lang w:val="sq-AL"/>
              </w:rPr>
              <w:t>Cilat janë objektivat dhe efektet e synuara të propozimit</w:t>
            </w:r>
            <w:r w:rsidR="006210CC" w:rsidRPr="00ED43C7">
              <w:rPr>
                <w:rFonts w:ascii="Times New Roman" w:hAnsi="Times New Roman"/>
                <w:i/>
                <w:sz w:val="24"/>
                <w:szCs w:val="24"/>
                <w:lang w:val="sq-AL"/>
              </w:rPr>
              <w:t>?</w:t>
            </w:r>
            <w:r w:rsidRPr="00ED43C7">
              <w:rPr>
                <w:rFonts w:ascii="Times New Roman" w:hAnsi="Times New Roman"/>
                <w:i/>
                <w:sz w:val="24"/>
                <w:szCs w:val="24"/>
                <w:lang w:val="sq-AL"/>
              </w:rPr>
              <w:t xml:space="preserve"> </w:t>
            </w:r>
          </w:p>
          <w:p w14:paraId="65EE2441" w14:textId="77777777" w:rsidR="00F7572F" w:rsidRPr="00ED43C7" w:rsidRDefault="00F7572F" w:rsidP="00B61CA7">
            <w:pPr>
              <w:jc w:val="both"/>
              <w:rPr>
                <w:rFonts w:ascii="Times New Roman" w:hAnsi="Times New Roman"/>
                <w:i/>
                <w:sz w:val="24"/>
                <w:szCs w:val="24"/>
                <w:lang w:val="sq-AL"/>
              </w:rPr>
            </w:pPr>
          </w:p>
          <w:p w14:paraId="5DF5B111" w14:textId="13C0414B" w:rsidR="0022105B" w:rsidRDefault="0022105B" w:rsidP="00F7572F">
            <w:pPr>
              <w:pStyle w:val="ListParagraph"/>
              <w:numPr>
                <w:ilvl w:val="0"/>
                <w:numId w:val="18"/>
              </w:numPr>
              <w:jc w:val="both"/>
              <w:rPr>
                <w:rFonts w:ascii="Times New Roman" w:hAnsi="Times New Roman"/>
                <w:sz w:val="24"/>
                <w:szCs w:val="24"/>
                <w:lang w:val="sq-AL"/>
              </w:rPr>
            </w:pPr>
            <w:r w:rsidRPr="00ED43C7">
              <w:rPr>
                <w:rFonts w:ascii="Times New Roman" w:hAnsi="Times New Roman"/>
                <w:sz w:val="24"/>
                <w:szCs w:val="24"/>
                <w:lang w:val="sq-AL"/>
              </w:rPr>
              <w:t xml:space="preserve">Integrimi </w:t>
            </w:r>
            <w:r>
              <w:rPr>
                <w:rFonts w:ascii="Times New Roman" w:hAnsi="Times New Roman"/>
                <w:sz w:val="24"/>
                <w:szCs w:val="24"/>
                <w:lang w:val="sq-AL"/>
              </w:rPr>
              <w:t>i gjithansh</w:t>
            </w:r>
            <w:r w:rsidR="00F4040B">
              <w:rPr>
                <w:rFonts w:ascii="Times New Roman" w:hAnsi="Times New Roman"/>
                <w:sz w:val="24"/>
                <w:szCs w:val="24"/>
                <w:lang w:val="sq-AL"/>
              </w:rPr>
              <w:t>ë</w:t>
            </w:r>
            <w:r>
              <w:rPr>
                <w:rFonts w:ascii="Times New Roman" w:hAnsi="Times New Roman"/>
                <w:sz w:val="24"/>
                <w:szCs w:val="24"/>
                <w:lang w:val="sq-AL"/>
              </w:rPr>
              <w:t xml:space="preserve">m </w:t>
            </w:r>
            <w:r w:rsidRPr="00ED43C7">
              <w:rPr>
                <w:rFonts w:ascii="Times New Roman" w:hAnsi="Times New Roman"/>
                <w:sz w:val="24"/>
                <w:szCs w:val="24"/>
                <w:lang w:val="sq-AL"/>
              </w:rPr>
              <w:t>azilkërkuesve dhe refugjatëve</w:t>
            </w:r>
            <w:r w:rsidR="00F4040B">
              <w:rPr>
                <w:rFonts w:ascii="Times New Roman" w:hAnsi="Times New Roman"/>
                <w:sz w:val="24"/>
                <w:szCs w:val="24"/>
                <w:lang w:val="sq-AL"/>
              </w:rPr>
              <w:t>;</w:t>
            </w:r>
          </w:p>
          <w:p w14:paraId="4B2E9496" w14:textId="2A80BBA1" w:rsidR="0022105B" w:rsidRDefault="0022105B" w:rsidP="00F7572F">
            <w:pPr>
              <w:pStyle w:val="ListParagraph"/>
              <w:numPr>
                <w:ilvl w:val="0"/>
                <w:numId w:val="18"/>
              </w:numPr>
              <w:jc w:val="both"/>
              <w:rPr>
                <w:rFonts w:ascii="Times New Roman" w:hAnsi="Times New Roman"/>
                <w:sz w:val="24"/>
                <w:szCs w:val="24"/>
                <w:lang w:val="sq-AL"/>
              </w:rPr>
            </w:pPr>
            <w:r>
              <w:rPr>
                <w:rFonts w:ascii="Times New Roman" w:hAnsi="Times New Roman"/>
                <w:sz w:val="24"/>
                <w:szCs w:val="24"/>
                <w:lang w:val="sq-AL"/>
              </w:rPr>
              <w:t>Akses pa kufizime n</w:t>
            </w:r>
            <w:r w:rsidR="00F4040B">
              <w:rPr>
                <w:rFonts w:ascii="Times New Roman" w:hAnsi="Times New Roman"/>
                <w:sz w:val="24"/>
                <w:szCs w:val="24"/>
                <w:lang w:val="sq-AL"/>
              </w:rPr>
              <w:t>ë</w:t>
            </w:r>
            <w:r>
              <w:rPr>
                <w:rFonts w:ascii="Times New Roman" w:hAnsi="Times New Roman"/>
                <w:sz w:val="24"/>
                <w:szCs w:val="24"/>
                <w:lang w:val="sq-AL"/>
              </w:rPr>
              <w:t xml:space="preserve"> tregun e pun</w:t>
            </w:r>
            <w:r w:rsidR="00F4040B">
              <w:rPr>
                <w:rFonts w:ascii="Times New Roman" w:hAnsi="Times New Roman"/>
                <w:sz w:val="24"/>
                <w:szCs w:val="24"/>
                <w:lang w:val="sq-AL"/>
              </w:rPr>
              <w:t>ë</w:t>
            </w:r>
            <w:r>
              <w:rPr>
                <w:rFonts w:ascii="Times New Roman" w:hAnsi="Times New Roman"/>
                <w:sz w:val="24"/>
                <w:szCs w:val="24"/>
                <w:lang w:val="sq-AL"/>
              </w:rPr>
              <w:t>s;</w:t>
            </w:r>
          </w:p>
          <w:p w14:paraId="7BF1AC20" w14:textId="29EF5752" w:rsidR="00B55E90" w:rsidRPr="00ED43C7" w:rsidRDefault="00B55E90" w:rsidP="00F7572F">
            <w:pPr>
              <w:pStyle w:val="ListParagraph"/>
              <w:numPr>
                <w:ilvl w:val="0"/>
                <w:numId w:val="18"/>
              </w:numPr>
              <w:jc w:val="both"/>
              <w:rPr>
                <w:rFonts w:ascii="Times New Roman" w:hAnsi="Times New Roman"/>
                <w:sz w:val="24"/>
                <w:szCs w:val="24"/>
                <w:lang w:val="sq-AL"/>
              </w:rPr>
            </w:pPr>
            <w:r w:rsidRPr="00ED43C7">
              <w:rPr>
                <w:rFonts w:ascii="Times New Roman" w:hAnsi="Times New Roman"/>
                <w:sz w:val="24"/>
                <w:szCs w:val="24"/>
                <w:lang w:val="sq-AL"/>
              </w:rPr>
              <w:t>Krijimi i një sistemi efektiv të azilit;</w:t>
            </w:r>
          </w:p>
          <w:p w14:paraId="222E880C" w14:textId="77777777" w:rsidR="00B55E90" w:rsidRPr="00ED43C7" w:rsidRDefault="00C870AC" w:rsidP="00987C0F">
            <w:pPr>
              <w:pStyle w:val="ListParagraph"/>
              <w:numPr>
                <w:ilvl w:val="0"/>
                <w:numId w:val="18"/>
              </w:numPr>
              <w:ind w:left="608" w:hanging="270"/>
              <w:jc w:val="both"/>
              <w:rPr>
                <w:rFonts w:ascii="Times New Roman" w:hAnsi="Times New Roman"/>
                <w:sz w:val="24"/>
                <w:szCs w:val="24"/>
                <w:lang w:val="sq-AL"/>
              </w:rPr>
            </w:pPr>
            <w:r w:rsidRPr="00ED43C7">
              <w:rPr>
                <w:rFonts w:ascii="Times New Roman" w:hAnsi="Times New Roman"/>
                <w:sz w:val="24"/>
                <w:szCs w:val="24"/>
                <w:lang w:val="sq-AL"/>
              </w:rPr>
              <w:t>Garantimi</w:t>
            </w:r>
            <w:r w:rsidR="00B55E90" w:rsidRPr="00ED43C7">
              <w:rPr>
                <w:rFonts w:ascii="Times New Roman" w:hAnsi="Times New Roman"/>
                <w:sz w:val="24"/>
                <w:szCs w:val="24"/>
                <w:lang w:val="sq-AL"/>
              </w:rPr>
              <w:t xml:space="preserve"> i të drejtave të azilkërkuesve dhe refugjatëve në mënyrë të barabartë me shtetasit e vendeve të treta që q</w:t>
            </w:r>
            <w:r w:rsidRPr="00ED43C7">
              <w:rPr>
                <w:rFonts w:ascii="Times New Roman" w:hAnsi="Times New Roman"/>
                <w:sz w:val="24"/>
                <w:szCs w:val="24"/>
                <w:lang w:val="sq-AL"/>
              </w:rPr>
              <w:t>ë</w:t>
            </w:r>
            <w:r w:rsidR="00B55E90" w:rsidRPr="00ED43C7">
              <w:rPr>
                <w:rFonts w:ascii="Times New Roman" w:hAnsi="Times New Roman"/>
                <w:sz w:val="24"/>
                <w:szCs w:val="24"/>
                <w:lang w:val="sq-AL"/>
              </w:rPr>
              <w:t xml:space="preserve">ndrojnë ligjërisht në territorin shqiptar; </w:t>
            </w:r>
          </w:p>
          <w:p w14:paraId="3F0AFC1D" w14:textId="77777777" w:rsidR="00F7572F" w:rsidRPr="00ED43C7" w:rsidRDefault="00F7572F" w:rsidP="00F7572F">
            <w:pPr>
              <w:pStyle w:val="ListParagraph"/>
              <w:numPr>
                <w:ilvl w:val="0"/>
                <w:numId w:val="18"/>
              </w:numPr>
              <w:jc w:val="both"/>
              <w:rPr>
                <w:rFonts w:ascii="Times New Roman" w:hAnsi="Times New Roman"/>
                <w:sz w:val="24"/>
                <w:szCs w:val="24"/>
                <w:lang w:val="sq-AL"/>
              </w:rPr>
            </w:pPr>
            <w:r w:rsidRPr="00ED43C7">
              <w:rPr>
                <w:rFonts w:ascii="Times New Roman" w:hAnsi="Times New Roman"/>
                <w:sz w:val="24"/>
                <w:szCs w:val="24"/>
                <w:lang w:val="sq-AL"/>
              </w:rPr>
              <w:t>Ngritja dhe implementimi i Data Base p</w:t>
            </w:r>
            <w:r w:rsidR="00B55E90" w:rsidRPr="00ED43C7">
              <w:rPr>
                <w:rFonts w:ascii="Times New Roman" w:hAnsi="Times New Roman"/>
                <w:sz w:val="24"/>
                <w:szCs w:val="24"/>
                <w:lang w:val="sq-AL"/>
              </w:rPr>
              <w:t>ë</w:t>
            </w:r>
            <w:r w:rsidRPr="00ED43C7">
              <w:rPr>
                <w:rFonts w:ascii="Times New Roman" w:hAnsi="Times New Roman"/>
                <w:sz w:val="24"/>
                <w:szCs w:val="24"/>
                <w:lang w:val="sq-AL"/>
              </w:rPr>
              <w:t>r azilin;</w:t>
            </w:r>
          </w:p>
          <w:p w14:paraId="2376C605" w14:textId="65B042D2" w:rsidR="00C870AC" w:rsidRPr="00ED43C7" w:rsidRDefault="00F7572F" w:rsidP="00987C0F">
            <w:pPr>
              <w:pStyle w:val="ListParagraph"/>
              <w:numPr>
                <w:ilvl w:val="0"/>
                <w:numId w:val="18"/>
              </w:numPr>
              <w:ind w:left="608" w:hanging="270"/>
              <w:jc w:val="both"/>
              <w:rPr>
                <w:rFonts w:ascii="Times New Roman" w:hAnsi="Times New Roman"/>
                <w:sz w:val="24"/>
                <w:szCs w:val="24"/>
                <w:lang w:val="sq-AL"/>
              </w:rPr>
            </w:pPr>
            <w:r w:rsidRPr="00ED43C7">
              <w:rPr>
                <w:rFonts w:ascii="Times New Roman" w:hAnsi="Times New Roman"/>
                <w:sz w:val="24"/>
                <w:szCs w:val="24"/>
                <w:lang w:val="sq-AL"/>
              </w:rPr>
              <w:t>Trajtimi me prioritet i kategorive t</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veçanta</w:t>
            </w:r>
            <w:r w:rsidR="00C870AC" w:rsidRPr="00ED43C7">
              <w:rPr>
                <w:rFonts w:ascii="Times New Roman" w:hAnsi="Times New Roman"/>
                <w:sz w:val="24"/>
                <w:szCs w:val="24"/>
                <w:lang w:val="sq-AL"/>
              </w:rPr>
              <w:t>/vulnerab</w:t>
            </w:r>
            <w:r w:rsidR="00AD4003" w:rsidRPr="00ED43C7">
              <w:rPr>
                <w:rFonts w:ascii="Times New Roman" w:hAnsi="Times New Roman"/>
                <w:sz w:val="24"/>
                <w:szCs w:val="24"/>
                <w:lang w:val="sq-AL"/>
              </w:rPr>
              <w:t>ë</w:t>
            </w:r>
            <w:r w:rsidR="00C870AC" w:rsidRPr="00ED43C7">
              <w:rPr>
                <w:rFonts w:ascii="Times New Roman" w:hAnsi="Times New Roman"/>
                <w:sz w:val="24"/>
                <w:szCs w:val="24"/>
                <w:lang w:val="sq-AL"/>
              </w:rPr>
              <w:t xml:space="preserve">l </w:t>
            </w:r>
            <w:r w:rsidRPr="00ED43C7">
              <w:rPr>
                <w:rFonts w:ascii="Times New Roman" w:hAnsi="Times New Roman"/>
                <w:sz w:val="24"/>
                <w:szCs w:val="24"/>
                <w:lang w:val="sq-AL"/>
              </w:rPr>
              <w:t>q</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k</w:t>
            </w:r>
            <w:r w:rsidR="00B55E90" w:rsidRPr="00ED43C7">
              <w:rPr>
                <w:rFonts w:ascii="Times New Roman" w:hAnsi="Times New Roman"/>
                <w:sz w:val="24"/>
                <w:szCs w:val="24"/>
                <w:lang w:val="sq-AL"/>
              </w:rPr>
              <w:t>ë</w:t>
            </w:r>
            <w:r w:rsidRPr="00ED43C7">
              <w:rPr>
                <w:rFonts w:ascii="Times New Roman" w:hAnsi="Times New Roman"/>
                <w:sz w:val="24"/>
                <w:szCs w:val="24"/>
                <w:lang w:val="sq-AL"/>
              </w:rPr>
              <w:t>rkojn</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mbrojtje nd</w:t>
            </w:r>
            <w:r w:rsidR="00B55E90" w:rsidRPr="00ED43C7">
              <w:rPr>
                <w:rFonts w:ascii="Times New Roman" w:hAnsi="Times New Roman"/>
                <w:sz w:val="24"/>
                <w:szCs w:val="24"/>
                <w:lang w:val="sq-AL"/>
              </w:rPr>
              <w:t>ë</w:t>
            </w:r>
            <w:r w:rsidRPr="00ED43C7">
              <w:rPr>
                <w:rFonts w:ascii="Times New Roman" w:hAnsi="Times New Roman"/>
                <w:sz w:val="24"/>
                <w:szCs w:val="24"/>
                <w:lang w:val="sq-AL"/>
              </w:rPr>
              <w:t>rkomb</w:t>
            </w:r>
            <w:r w:rsidR="00B55E90" w:rsidRPr="00ED43C7">
              <w:rPr>
                <w:rFonts w:ascii="Times New Roman" w:hAnsi="Times New Roman"/>
                <w:sz w:val="24"/>
                <w:szCs w:val="24"/>
                <w:lang w:val="sq-AL"/>
              </w:rPr>
              <w:t>ë</w:t>
            </w:r>
            <w:r w:rsidR="00C870AC" w:rsidRPr="00ED43C7">
              <w:rPr>
                <w:rFonts w:ascii="Times New Roman" w:hAnsi="Times New Roman"/>
                <w:sz w:val="24"/>
                <w:szCs w:val="24"/>
                <w:lang w:val="sq-AL"/>
              </w:rPr>
              <w:t>tare, si dhe garantimi i një niveli më të lartë të mbrojtjeje për k</w:t>
            </w:r>
            <w:r w:rsidR="00AD4003" w:rsidRPr="00ED43C7">
              <w:rPr>
                <w:rFonts w:ascii="Times New Roman" w:hAnsi="Times New Roman"/>
                <w:sz w:val="24"/>
                <w:szCs w:val="24"/>
                <w:lang w:val="sq-AL"/>
              </w:rPr>
              <w:t>ë</w:t>
            </w:r>
            <w:r w:rsidR="00C870AC" w:rsidRPr="00ED43C7">
              <w:rPr>
                <w:rFonts w:ascii="Times New Roman" w:hAnsi="Times New Roman"/>
                <w:sz w:val="24"/>
                <w:szCs w:val="24"/>
                <w:lang w:val="sq-AL"/>
              </w:rPr>
              <w:t>to kategori.</w:t>
            </w:r>
          </w:p>
          <w:p w14:paraId="1E976D5C" w14:textId="77777777" w:rsidR="00F7572F" w:rsidRPr="00ED43C7" w:rsidRDefault="00F7572F" w:rsidP="00F7572F">
            <w:pPr>
              <w:pStyle w:val="ListParagraph"/>
              <w:numPr>
                <w:ilvl w:val="0"/>
                <w:numId w:val="18"/>
              </w:numPr>
              <w:jc w:val="both"/>
              <w:rPr>
                <w:rFonts w:ascii="Times New Roman" w:hAnsi="Times New Roman"/>
                <w:sz w:val="24"/>
                <w:szCs w:val="24"/>
                <w:lang w:val="sq-AL"/>
              </w:rPr>
            </w:pPr>
            <w:r w:rsidRPr="00ED43C7">
              <w:rPr>
                <w:rFonts w:ascii="Times New Roman" w:hAnsi="Times New Roman"/>
                <w:sz w:val="24"/>
                <w:szCs w:val="24"/>
                <w:lang w:val="sq-AL"/>
              </w:rPr>
              <w:t>Garantimi i kushteve bashk</w:t>
            </w:r>
            <w:r w:rsidR="006F5FA9" w:rsidRPr="00ED43C7">
              <w:rPr>
                <w:rFonts w:ascii="Times New Roman" w:hAnsi="Times New Roman"/>
                <w:sz w:val="24"/>
                <w:szCs w:val="24"/>
                <w:lang w:val="sq-AL"/>
              </w:rPr>
              <w:t>ëk</w:t>
            </w:r>
            <w:r w:rsidRPr="00ED43C7">
              <w:rPr>
                <w:rFonts w:ascii="Times New Roman" w:hAnsi="Times New Roman"/>
                <w:sz w:val="24"/>
                <w:szCs w:val="24"/>
                <w:lang w:val="sq-AL"/>
              </w:rPr>
              <w:t>ohore dhe t</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sigurta t</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akomodimit;</w:t>
            </w:r>
          </w:p>
          <w:p w14:paraId="324B1719" w14:textId="77777777" w:rsidR="00F7572F" w:rsidRPr="00ED43C7" w:rsidRDefault="00F7572F" w:rsidP="00F7572F">
            <w:pPr>
              <w:pStyle w:val="ListParagraph"/>
              <w:numPr>
                <w:ilvl w:val="0"/>
                <w:numId w:val="18"/>
              </w:numPr>
              <w:jc w:val="both"/>
              <w:rPr>
                <w:rFonts w:ascii="Times New Roman" w:hAnsi="Times New Roman"/>
                <w:sz w:val="24"/>
                <w:szCs w:val="24"/>
                <w:lang w:val="sq-AL"/>
              </w:rPr>
            </w:pPr>
            <w:r w:rsidRPr="00ED43C7">
              <w:rPr>
                <w:rFonts w:ascii="Times New Roman" w:hAnsi="Times New Roman"/>
                <w:sz w:val="24"/>
                <w:szCs w:val="24"/>
                <w:lang w:val="sq-AL"/>
              </w:rPr>
              <w:t>Garantimi i ndihm</w:t>
            </w:r>
            <w:r w:rsidR="00B55E90" w:rsidRPr="00ED43C7">
              <w:rPr>
                <w:rFonts w:ascii="Times New Roman" w:hAnsi="Times New Roman"/>
                <w:sz w:val="24"/>
                <w:szCs w:val="24"/>
                <w:lang w:val="sq-AL"/>
              </w:rPr>
              <w:t>ë</w:t>
            </w:r>
            <w:r w:rsidRPr="00ED43C7">
              <w:rPr>
                <w:rFonts w:ascii="Times New Roman" w:hAnsi="Times New Roman"/>
                <w:sz w:val="24"/>
                <w:szCs w:val="24"/>
                <w:lang w:val="sq-AL"/>
              </w:rPr>
              <w:t>s juridike falas;</w:t>
            </w:r>
          </w:p>
          <w:p w14:paraId="05C1E829" w14:textId="77777777" w:rsidR="00AF503C" w:rsidRPr="00ED43C7" w:rsidRDefault="00AF503C" w:rsidP="00F7572F">
            <w:pPr>
              <w:pStyle w:val="ListParagraph"/>
              <w:numPr>
                <w:ilvl w:val="0"/>
                <w:numId w:val="18"/>
              </w:numPr>
              <w:jc w:val="both"/>
              <w:rPr>
                <w:rFonts w:ascii="Times New Roman" w:hAnsi="Times New Roman"/>
                <w:sz w:val="24"/>
                <w:szCs w:val="24"/>
                <w:lang w:val="sq-AL"/>
              </w:rPr>
            </w:pPr>
            <w:r w:rsidRPr="00ED43C7">
              <w:rPr>
                <w:rFonts w:ascii="Times New Roman" w:hAnsi="Times New Roman"/>
                <w:sz w:val="24"/>
                <w:szCs w:val="24"/>
                <w:lang w:val="sq-AL"/>
              </w:rPr>
              <w:t>Garantimi i mbrojtjes s</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p</w:t>
            </w:r>
            <w:r w:rsidR="00B55E90" w:rsidRPr="00ED43C7">
              <w:rPr>
                <w:rFonts w:ascii="Times New Roman" w:hAnsi="Times New Roman"/>
                <w:sz w:val="24"/>
                <w:szCs w:val="24"/>
                <w:lang w:val="sq-AL"/>
              </w:rPr>
              <w:t>ë</w:t>
            </w:r>
            <w:r w:rsidRPr="00ED43C7">
              <w:rPr>
                <w:rFonts w:ascii="Times New Roman" w:hAnsi="Times New Roman"/>
                <w:sz w:val="24"/>
                <w:szCs w:val="24"/>
                <w:lang w:val="sq-AL"/>
              </w:rPr>
              <w:t>rkohshme n</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rastet e flukseve masive;</w:t>
            </w:r>
          </w:p>
          <w:p w14:paraId="04175C57" w14:textId="131F9EAF" w:rsidR="00AF503C" w:rsidRPr="00ED43C7" w:rsidRDefault="00F4040B" w:rsidP="00DF5124">
            <w:pPr>
              <w:pStyle w:val="ListParagraph"/>
              <w:numPr>
                <w:ilvl w:val="0"/>
                <w:numId w:val="18"/>
              </w:numPr>
              <w:ind w:left="608" w:hanging="270"/>
              <w:jc w:val="both"/>
              <w:rPr>
                <w:rFonts w:ascii="Times New Roman" w:hAnsi="Times New Roman"/>
                <w:sz w:val="24"/>
                <w:szCs w:val="24"/>
                <w:lang w:val="sq-AL"/>
              </w:rPr>
            </w:pPr>
            <w:r>
              <w:rPr>
                <w:rFonts w:ascii="Times New Roman" w:hAnsi="Times New Roman"/>
                <w:sz w:val="24"/>
                <w:szCs w:val="24"/>
                <w:lang w:val="sq-AL"/>
              </w:rPr>
              <w:t xml:space="preserve">Fuqizimi i rolit </w:t>
            </w:r>
            <w:r w:rsidR="00AF503C" w:rsidRPr="00ED43C7">
              <w:rPr>
                <w:rFonts w:ascii="Times New Roman" w:hAnsi="Times New Roman"/>
                <w:sz w:val="24"/>
                <w:szCs w:val="24"/>
                <w:lang w:val="sq-AL"/>
              </w:rPr>
              <w:t>t</w:t>
            </w:r>
            <w:r w:rsidR="00B55E90" w:rsidRPr="00ED43C7">
              <w:rPr>
                <w:rFonts w:ascii="Times New Roman" w:hAnsi="Times New Roman"/>
                <w:sz w:val="24"/>
                <w:szCs w:val="24"/>
                <w:lang w:val="sq-AL"/>
              </w:rPr>
              <w:t>ë</w:t>
            </w:r>
            <w:r w:rsidR="00AF503C" w:rsidRPr="00ED43C7">
              <w:rPr>
                <w:rFonts w:ascii="Times New Roman" w:hAnsi="Times New Roman"/>
                <w:sz w:val="24"/>
                <w:szCs w:val="24"/>
                <w:lang w:val="sq-AL"/>
              </w:rPr>
              <w:t xml:space="preserve"> autoritetit p</w:t>
            </w:r>
            <w:r w:rsidR="00B55E90" w:rsidRPr="00ED43C7">
              <w:rPr>
                <w:rFonts w:ascii="Times New Roman" w:hAnsi="Times New Roman"/>
                <w:sz w:val="24"/>
                <w:szCs w:val="24"/>
                <w:lang w:val="sq-AL"/>
              </w:rPr>
              <w:t>ë</w:t>
            </w:r>
            <w:r w:rsidR="00AF503C" w:rsidRPr="00ED43C7">
              <w:rPr>
                <w:rFonts w:ascii="Times New Roman" w:hAnsi="Times New Roman"/>
                <w:sz w:val="24"/>
                <w:szCs w:val="24"/>
                <w:lang w:val="sq-AL"/>
              </w:rPr>
              <w:t>rgjegj</w:t>
            </w:r>
            <w:r w:rsidR="00B55E90" w:rsidRPr="00ED43C7">
              <w:rPr>
                <w:rFonts w:ascii="Times New Roman" w:hAnsi="Times New Roman"/>
                <w:sz w:val="24"/>
                <w:szCs w:val="24"/>
                <w:lang w:val="sq-AL"/>
              </w:rPr>
              <w:t>ë</w:t>
            </w:r>
            <w:r w:rsidR="00AF503C" w:rsidRPr="00ED43C7">
              <w:rPr>
                <w:rFonts w:ascii="Times New Roman" w:hAnsi="Times New Roman"/>
                <w:sz w:val="24"/>
                <w:szCs w:val="24"/>
                <w:lang w:val="sq-AL"/>
              </w:rPr>
              <w:t>s (Drejtoria e Azilit dhe Shtet</w:t>
            </w:r>
            <w:r w:rsidR="00B55E90" w:rsidRPr="00ED43C7">
              <w:rPr>
                <w:rFonts w:ascii="Times New Roman" w:hAnsi="Times New Roman"/>
                <w:sz w:val="24"/>
                <w:szCs w:val="24"/>
                <w:lang w:val="sq-AL"/>
              </w:rPr>
              <w:t>ë</w:t>
            </w:r>
            <w:r w:rsidR="00AF503C" w:rsidRPr="00ED43C7">
              <w:rPr>
                <w:rFonts w:ascii="Times New Roman" w:hAnsi="Times New Roman"/>
                <w:sz w:val="24"/>
                <w:szCs w:val="24"/>
                <w:lang w:val="sq-AL"/>
              </w:rPr>
              <w:t>sis</w:t>
            </w:r>
            <w:r w:rsidR="00B55E90" w:rsidRPr="00ED43C7">
              <w:rPr>
                <w:rFonts w:ascii="Times New Roman" w:hAnsi="Times New Roman"/>
                <w:sz w:val="24"/>
                <w:szCs w:val="24"/>
                <w:lang w:val="sq-AL"/>
              </w:rPr>
              <w:t>ë</w:t>
            </w:r>
            <w:r w:rsidR="00AF503C" w:rsidRPr="00ED43C7">
              <w:rPr>
                <w:rFonts w:ascii="Times New Roman" w:hAnsi="Times New Roman"/>
                <w:sz w:val="24"/>
                <w:szCs w:val="24"/>
                <w:lang w:val="sq-AL"/>
              </w:rPr>
              <w:t>);</w:t>
            </w:r>
          </w:p>
          <w:p w14:paraId="0F3E2F61" w14:textId="77777777" w:rsidR="00AF503C" w:rsidRPr="00ED43C7" w:rsidRDefault="00AF503C" w:rsidP="00F7572F">
            <w:pPr>
              <w:pStyle w:val="ListParagraph"/>
              <w:numPr>
                <w:ilvl w:val="0"/>
                <w:numId w:val="18"/>
              </w:numPr>
              <w:jc w:val="both"/>
              <w:rPr>
                <w:rFonts w:ascii="Times New Roman" w:hAnsi="Times New Roman"/>
                <w:sz w:val="24"/>
                <w:szCs w:val="24"/>
                <w:lang w:val="sq-AL"/>
              </w:rPr>
            </w:pPr>
            <w:r w:rsidRPr="00ED43C7">
              <w:rPr>
                <w:rFonts w:ascii="Times New Roman" w:hAnsi="Times New Roman"/>
                <w:sz w:val="24"/>
                <w:szCs w:val="24"/>
                <w:lang w:val="sq-AL"/>
              </w:rPr>
              <w:t>Leht</w:t>
            </w:r>
            <w:r w:rsidR="00B55E90" w:rsidRPr="00ED43C7">
              <w:rPr>
                <w:rFonts w:ascii="Times New Roman" w:hAnsi="Times New Roman"/>
                <w:sz w:val="24"/>
                <w:szCs w:val="24"/>
                <w:lang w:val="sq-AL"/>
              </w:rPr>
              <w:t>ë</w:t>
            </w:r>
            <w:r w:rsidRPr="00ED43C7">
              <w:rPr>
                <w:rFonts w:ascii="Times New Roman" w:hAnsi="Times New Roman"/>
                <w:sz w:val="24"/>
                <w:szCs w:val="24"/>
                <w:lang w:val="sq-AL"/>
              </w:rPr>
              <w:t>sim i procedur</w:t>
            </w:r>
            <w:r w:rsidR="00B55E90" w:rsidRPr="00ED43C7">
              <w:rPr>
                <w:rFonts w:ascii="Times New Roman" w:hAnsi="Times New Roman"/>
                <w:sz w:val="24"/>
                <w:szCs w:val="24"/>
                <w:lang w:val="sq-AL"/>
              </w:rPr>
              <w:t>ë</w:t>
            </w:r>
            <w:r w:rsidRPr="00ED43C7">
              <w:rPr>
                <w:rFonts w:ascii="Times New Roman" w:hAnsi="Times New Roman"/>
                <w:sz w:val="24"/>
                <w:szCs w:val="24"/>
                <w:lang w:val="sq-AL"/>
              </w:rPr>
              <w:t>s (intervista on</w:t>
            </w:r>
            <w:r w:rsidR="00807927" w:rsidRPr="00ED43C7">
              <w:rPr>
                <w:rFonts w:ascii="Times New Roman" w:hAnsi="Times New Roman"/>
                <w:sz w:val="24"/>
                <w:szCs w:val="24"/>
                <w:lang w:val="sq-AL"/>
              </w:rPr>
              <w:t xml:space="preserve"> </w:t>
            </w:r>
            <w:r w:rsidRPr="00ED43C7">
              <w:rPr>
                <w:rFonts w:ascii="Times New Roman" w:hAnsi="Times New Roman"/>
                <w:sz w:val="24"/>
                <w:szCs w:val="24"/>
                <w:lang w:val="sq-AL"/>
              </w:rPr>
              <w:t>line, mosprezenca e personave me uniform</w:t>
            </w:r>
            <w:r w:rsidR="00B55E90" w:rsidRPr="00ED43C7">
              <w:rPr>
                <w:rFonts w:ascii="Times New Roman" w:hAnsi="Times New Roman"/>
                <w:sz w:val="24"/>
                <w:szCs w:val="24"/>
                <w:lang w:val="sq-AL"/>
              </w:rPr>
              <w:t>ë</w:t>
            </w:r>
            <w:r w:rsidRPr="00ED43C7">
              <w:rPr>
                <w:rFonts w:ascii="Times New Roman" w:hAnsi="Times New Roman"/>
                <w:sz w:val="24"/>
                <w:szCs w:val="24"/>
                <w:lang w:val="sq-AL"/>
              </w:rPr>
              <w:t>);</w:t>
            </w:r>
          </w:p>
          <w:p w14:paraId="70BD0E2D" w14:textId="3F673E49" w:rsidR="00453AB4" w:rsidRPr="00F4040B" w:rsidRDefault="006F3DD4" w:rsidP="00F4040B">
            <w:pPr>
              <w:pStyle w:val="ListParagraph"/>
              <w:numPr>
                <w:ilvl w:val="0"/>
                <w:numId w:val="18"/>
              </w:numPr>
              <w:ind w:left="608" w:hanging="270"/>
              <w:jc w:val="both"/>
              <w:rPr>
                <w:rFonts w:ascii="Times New Roman" w:hAnsi="Times New Roman"/>
                <w:sz w:val="24"/>
                <w:szCs w:val="24"/>
                <w:lang w:val="sq-AL"/>
              </w:rPr>
            </w:pPr>
            <w:r w:rsidRPr="00ED43C7">
              <w:rPr>
                <w:rFonts w:ascii="Times New Roman" w:hAnsi="Times New Roman"/>
                <w:sz w:val="24"/>
                <w:szCs w:val="24"/>
                <w:lang w:val="sq-AL"/>
              </w:rPr>
              <w:t>Reduktimi i numrit t</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personave me qëndrim t</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parregullt, (njoftimi q</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n</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rast t</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refuzimit t</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statusit ndaj personit do zbatohet ligji p</w:t>
            </w:r>
            <w:r w:rsidR="00B55E90" w:rsidRPr="00ED43C7">
              <w:rPr>
                <w:rFonts w:ascii="Times New Roman" w:hAnsi="Times New Roman"/>
                <w:sz w:val="24"/>
                <w:szCs w:val="24"/>
                <w:lang w:val="sq-AL"/>
              </w:rPr>
              <w:t>ë</w:t>
            </w:r>
            <w:r w:rsidRPr="00ED43C7">
              <w:rPr>
                <w:rFonts w:ascii="Times New Roman" w:hAnsi="Times New Roman"/>
                <w:sz w:val="24"/>
                <w:szCs w:val="24"/>
                <w:lang w:val="sq-AL"/>
              </w:rPr>
              <w:t>r t</w:t>
            </w:r>
            <w:r w:rsidR="00B55E90" w:rsidRPr="00ED43C7">
              <w:rPr>
                <w:rFonts w:ascii="Times New Roman" w:hAnsi="Times New Roman"/>
                <w:sz w:val="24"/>
                <w:szCs w:val="24"/>
                <w:lang w:val="sq-AL"/>
              </w:rPr>
              <w:t>ë</w:t>
            </w:r>
            <w:r w:rsidRPr="00ED43C7">
              <w:rPr>
                <w:rFonts w:ascii="Times New Roman" w:hAnsi="Times New Roman"/>
                <w:sz w:val="24"/>
                <w:szCs w:val="24"/>
                <w:lang w:val="sq-AL"/>
              </w:rPr>
              <w:t xml:space="preserve"> huajt);</w:t>
            </w:r>
          </w:p>
        </w:tc>
      </w:tr>
      <w:tr w:rsidR="006210CC" w:rsidRPr="00ED43C7" w14:paraId="10466F28"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6681F6D6" w14:textId="77777777" w:rsidR="006210CC" w:rsidRPr="00ED43C7" w:rsidRDefault="000B0370" w:rsidP="006210CC">
            <w:pPr>
              <w:jc w:val="both"/>
              <w:rPr>
                <w:rFonts w:ascii="Times New Roman" w:hAnsi="Times New Roman"/>
                <w:b/>
                <w:sz w:val="24"/>
                <w:szCs w:val="24"/>
                <w:lang w:val="sq-AL"/>
              </w:rPr>
            </w:pPr>
            <w:r w:rsidRPr="00ED43C7">
              <w:rPr>
                <w:rFonts w:ascii="Times New Roman" w:hAnsi="Times New Roman"/>
                <w:b/>
                <w:sz w:val="24"/>
                <w:szCs w:val="24"/>
                <w:lang w:val="sq-AL"/>
              </w:rPr>
              <w:t xml:space="preserve">OPSIONET E </w:t>
            </w:r>
            <w:r w:rsidR="006210CC" w:rsidRPr="00ED43C7">
              <w:rPr>
                <w:rFonts w:ascii="Times New Roman" w:hAnsi="Times New Roman"/>
                <w:b/>
                <w:sz w:val="24"/>
                <w:szCs w:val="24"/>
                <w:lang w:val="sq-AL"/>
              </w:rPr>
              <w:t>POLI</w:t>
            </w:r>
            <w:r w:rsidRPr="00ED43C7">
              <w:rPr>
                <w:rFonts w:ascii="Times New Roman" w:hAnsi="Times New Roman"/>
                <w:b/>
                <w:sz w:val="24"/>
                <w:szCs w:val="24"/>
                <w:lang w:val="sq-AL"/>
              </w:rPr>
              <w:t>TIKAVE</w:t>
            </w:r>
          </w:p>
          <w:p w14:paraId="22E75D97" w14:textId="77777777" w:rsidR="00FC3EC5" w:rsidRPr="00ED43C7" w:rsidRDefault="000B0370" w:rsidP="00B64C3E">
            <w:pPr>
              <w:jc w:val="both"/>
              <w:rPr>
                <w:rFonts w:ascii="Times New Roman" w:hAnsi="Times New Roman"/>
                <w:i/>
                <w:sz w:val="24"/>
                <w:szCs w:val="24"/>
                <w:lang w:val="sq-AL"/>
              </w:rPr>
            </w:pPr>
            <w:r w:rsidRPr="00ED43C7">
              <w:rPr>
                <w:rFonts w:ascii="Times New Roman" w:hAnsi="Times New Roman"/>
                <w:i/>
                <w:sz w:val="24"/>
                <w:szCs w:val="24"/>
                <w:lang w:val="sq-AL"/>
              </w:rPr>
              <w:t xml:space="preserve">Cilat janë opsionet kryesore të politikave, duke përfshirë </w:t>
            </w:r>
            <w:r w:rsidR="00453AB4" w:rsidRPr="00ED43C7">
              <w:rPr>
                <w:rFonts w:ascii="Times New Roman" w:hAnsi="Times New Roman"/>
                <w:i/>
                <w:sz w:val="24"/>
                <w:szCs w:val="24"/>
                <w:lang w:val="sq-AL"/>
              </w:rPr>
              <w:t>mënyrat</w:t>
            </w:r>
            <w:r w:rsidRPr="00ED43C7">
              <w:rPr>
                <w:rFonts w:ascii="Times New Roman" w:hAnsi="Times New Roman"/>
                <w:i/>
                <w:sz w:val="24"/>
                <w:szCs w:val="24"/>
                <w:lang w:val="sq-AL"/>
              </w:rPr>
              <w:t xml:space="preserve"> ndaj rregullimit? Duhet të bë</w:t>
            </w:r>
            <w:r w:rsidR="00B64C3E" w:rsidRPr="00ED43C7">
              <w:rPr>
                <w:rFonts w:ascii="Times New Roman" w:hAnsi="Times New Roman"/>
                <w:i/>
                <w:sz w:val="24"/>
                <w:szCs w:val="24"/>
                <w:lang w:val="sq-AL"/>
              </w:rPr>
              <w:t xml:space="preserve">ni </w:t>
            </w:r>
            <w:r w:rsidRPr="00ED43C7">
              <w:rPr>
                <w:rFonts w:ascii="Times New Roman" w:hAnsi="Times New Roman"/>
                <w:i/>
                <w:sz w:val="24"/>
                <w:szCs w:val="24"/>
                <w:lang w:val="sq-AL"/>
              </w:rPr>
              <w:t>krahasimi</w:t>
            </w:r>
            <w:r w:rsidR="00B64C3E" w:rsidRPr="00ED43C7">
              <w:rPr>
                <w:rFonts w:ascii="Times New Roman" w:hAnsi="Times New Roman"/>
                <w:i/>
                <w:sz w:val="24"/>
                <w:szCs w:val="24"/>
                <w:lang w:val="sq-AL"/>
              </w:rPr>
              <w:t xml:space="preserve">n e </w:t>
            </w:r>
            <w:r w:rsidRPr="00ED43C7">
              <w:rPr>
                <w:rFonts w:ascii="Times New Roman" w:hAnsi="Times New Roman"/>
                <w:i/>
                <w:sz w:val="24"/>
                <w:szCs w:val="24"/>
                <w:lang w:val="sq-AL"/>
              </w:rPr>
              <w:t>avantazheve/përfitimeve</w:t>
            </w:r>
            <w:r w:rsidR="009811C8" w:rsidRPr="00ED43C7">
              <w:rPr>
                <w:rFonts w:ascii="Times New Roman" w:hAnsi="Times New Roman"/>
                <w:i/>
                <w:sz w:val="24"/>
                <w:szCs w:val="24"/>
                <w:lang w:val="sq-AL"/>
              </w:rPr>
              <w:t xml:space="preserve"> </w:t>
            </w:r>
            <w:r w:rsidRPr="00ED43C7">
              <w:rPr>
                <w:rFonts w:ascii="Times New Roman" w:hAnsi="Times New Roman"/>
                <w:i/>
                <w:sz w:val="24"/>
                <w:szCs w:val="24"/>
                <w:lang w:val="sq-AL"/>
              </w:rPr>
              <w:t xml:space="preserve">kryesore dhe </w:t>
            </w:r>
            <w:r w:rsidR="00B64C3E" w:rsidRPr="00ED43C7">
              <w:rPr>
                <w:rFonts w:ascii="Times New Roman" w:hAnsi="Times New Roman"/>
                <w:i/>
                <w:sz w:val="24"/>
                <w:szCs w:val="24"/>
                <w:lang w:val="sq-AL"/>
              </w:rPr>
              <w:t>të</w:t>
            </w:r>
            <w:r w:rsidR="009C75E3" w:rsidRPr="00ED43C7">
              <w:rPr>
                <w:rFonts w:ascii="Times New Roman" w:hAnsi="Times New Roman"/>
                <w:i/>
                <w:sz w:val="24"/>
                <w:szCs w:val="24"/>
                <w:lang w:val="sq-AL"/>
              </w:rPr>
              <w:t xml:space="preserve"> diz</w:t>
            </w:r>
            <w:r w:rsidRPr="00ED43C7">
              <w:rPr>
                <w:rFonts w:ascii="Times New Roman" w:hAnsi="Times New Roman"/>
                <w:i/>
                <w:sz w:val="24"/>
                <w:szCs w:val="24"/>
                <w:lang w:val="sq-AL"/>
              </w:rPr>
              <w:t>avantazheve/kostove të opsioneve të mundshme. Duhet të përcakton</w:t>
            </w:r>
            <w:r w:rsidR="00B64C3E" w:rsidRPr="00ED43C7">
              <w:rPr>
                <w:rFonts w:ascii="Times New Roman" w:hAnsi="Times New Roman"/>
                <w:i/>
                <w:sz w:val="24"/>
                <w:szCs w:val="24"/>
                <w:lang w:val="sq-AL"/>
              </w:rPr>
              <w:t>i</w:t>
            </w:r>
            <w:r w:rsidRPr="00ED43C7">
              <w:rPr>
                <w:rFonts w:ascii="Times New Roman" w:hAnsi="Times New Roman"/>
                <w:i/>
                <w:sz w:val="24"/>
                <w:szCs w:val="24"/>
                <w:lang w:val="sq-AL"/>
              </w:rPr>
              <w:t xml:space="preserve"> detajet në lidhje me opsionin e preferuar.</w:t>
            </w:r>
          </w:p>
          <w:p w14:paraId="20FE2846" w14:textId="77777777" w:rsidR="00807927" w:rsidRPr="00ED43C7" w:rsidRDefault="00807927" w:rsidP="00B64C3E">
            <w:pPr>
              <w:jc w:val="both"/>
              <w:rPr>
                <w:rFonts w:ascii="Times New Roman" w:hAnsi="Times New Roman"/>
                <w:i/>
                <w:sz w:val="24"/>
                <w:szCs w:val="24"/>
                <w:lang w:val="sq-AL"/>
              </w:rPr>
            </w:pPr>
          </w:p>
          <w:p w14:paraId="515BC4AB" w14:textId="761EEEA5" w:rsidR="00807927" w:rsidRPr="00ED43C7" w:rsidRDefault="00807927" w:rsidP="00B64C3E">
            <w:pPr>
              <w:jc w:val="both"/>
              <w:rPr>
                <w:rFonts w:ascii="Times New Roman" w:hAnsi="Times New Roman"/>
                <w:sz w:val="24"/>
                <w:szCs w:val="24"/>
                <w:lang w:val="sq-AL"/>
              </w:rPr>
            </w:pPr>
            <w:r w:rsidRPr="00ED43C7">
              <w:rPr>
                <w:rFonts w:ascii="Times New Roman" w:hAnsi="Times New Roman"/>
                <w:sz w:val="24"/>
                <w:szCs w:val="24"/>
                <w:lang w:val="sq-AL"/>
              </w:rPr>
              <w:t xml:space="preserve">Opsioni 0 – status </w:t>
            </w:r>
            <w:r w:rsidRPr="00ED43C7">
              <w:rPr>
                <w:rFonts w:ascii="Times New Roman" w:hAnsi="Times New Roman"/>
                <w:i/>
                <w:sz w:val="24"/>
                <w:szCs w:val="24"/>
                <w:lang w:val="sq-AL"/>
              </w:rPr>
              <w:t>quo-ja</w:t>
            </w:r>
          </w:p>
          <w:p w14:paraId="4894B9A6" w14:textId="77777777" w:rsidR="00807927" w:rsidRPr="00ED43C7" w:rsidRDefault="00807927" w:rsidP="00B64C3E">
            <w:pPr>
              <w:jc w:val="both"/>
              <w:rPr>
                <w:rFonts w:ascii="Times New Roman" w:hAnsi="Times New Roman"/>
                <w:sz w:val="24"/>
                <w:szCs w:val="24"/>
                <w:lang w:val="sq-AL"/>
              </w:rPr>
            </w:pPr>
          </w:p>
          <w:p w14:paraId="0CA2F3DE" w14:textId="77777777" w:rsidR="00807927" w:rsidRPr="00ED43C7" w:rsidRDefault="00807927" w:rsidP="00B64C3E">
            <w:pPr>
              <w:jc w:val="both"/>
              <w:rPr>
                <w:rFonts w:ascii="Times New Roman" w:hAnsi="Times New Roman"/>
                <w:sz w:val="24"/>
                <w:szCs w:val="24"/>
                <w:lang w:val="sq-AL"/>
              </w:rPr>
            </w:pPr>
            <w:r w:rsidRPr="00ED43C7">
              <w:rPr>
                <w:rFonts w:ascii="Times New Roman" w:hAnsi="Times New Roman"/>
                <w:sz w:val="24"/>
                <w:szCs w:val="24"/>
                <w:lang w:val="sq-AL"/>
              </w:rPr>
              <w:t>Opsioni  1 – ndryshimi i ligjit nr. 121/2014 “P</w:t>
            </w:r>
            <w:r w:rsidR="006F5FA9" w:rsidRPr="00ED43C7">
              <w:rPr>
                <w:rFonts w:ascii="Times New Roman" w:hAnsi="Times New Roman"/>
                <w:sz w:val="24"/>
                <w:szCs w:val="24"/>
                <w:lang w:val="sq-AL"/>
              </w:rPr>
              <w:t>ë</w:t>
            </w:r>
            <w:r w:rsidRPr="00ED43C7">
              <w:rPr>
                <w:rFonts w:ascii="Times New Roman" w:hAnsi="Times New Roman"/>
                <w:sz w:val="24"/>
                <w:szCs w:val="24"/>
                <w:lang w:val="sq-AL"/>
              </w:rPr>
              <w:t>r azilin n</w:t>
            </w:r>
            <w:r w:rsidR="006F5FA9" w:rsidRPr="00ED43C7">
              <w:rPr>
                <w:rFonts w:ascii="Times New Roman" w:hAnsi="Times New Roman"/>
                <w:sz w:val="24"/>
                <w:szCs w:val="24"/>
                <w:lang w:val="sq-AL"/>
              </w:rPr>
              <w:t>ë</w:t>
            </w:r>
            <w:r w:rsidRPr="00ED43C7">
              <w:rPr>
                <w:rFonts w:ascii="Times New Roman" w:hAnsi="Times New Roman"/>
                <w:sz w:val="24"/>
                <w:szCs w:val="24"/>
                <w:lang w:val="sq-AL"/>
              </w:rPr>
              <w:t xml:space="preserve"> Republik</w:t>
            </w:r>
            <w:r w:rsidR="006F5FA9" w:rsidRPr="00ED43C7">
              <w:rPr>
                <w:rFonts w:ascii="Times New Roman" w:hAnsi="Times New Roman"/>
                <w:sz w:val="24"/>
                <w:szCs w:val="24"/>
                <w:lang w:val="sq-AL"/>
              </w:rPr>
              <w:t>ë</w:t>
            </w:r>
            <w:r w:rsidRPr="00ED43C7">
              <w:rPr>
                <w:rFonts w:ascii="Times New Roman" w:hAnsi="Times New Roman"/>
                <w:sz w:val="24"/>
                <w:szCs w:val="24"/>
                <w:lang w:val="sq-AL"/>
              </w:rPr>
              <w:t>n e Shqip</w:t>
            </w:r>
            <w:r w:rsidR="006F5FA9" w:rsidRPr="00ED43C7">
              <w:rPr>
                <w:rFonts w:ascii="Times New Roman" w:hAnsi="Times New Roman"/>
                <w:sz w:val="24"/>
                <w:szCs w:val="24"/>
                <w:lang w:val="sq-AL"/>
              </w:rPr>
              <w:t>ë</w:t>
            </w:r>
            <w:r w:rsidRPr="00ED43C7">
              <w:rPr>
                <w:rFonts w:ascii="Times New Roman" w:hAnsi="Times New Roman"/>
                <w:sz w:val="24"/>
                <w:szCs w:val="24"/>
                <w:lang w:val="sq-AL"/>
              </w:rPr>
              <w:t>ris</w:t>
            </w:r>
            <w:r w:rsidR="006F5FA9" w:rsidRPr="00ED43C7">
              <w:rPr>
                <w:rFonts w:ascii="Times New Roman" w:hAnsi="Times New Roman"/>
                <w:sz w:val="24"/>
                <w:szCs w:val="24"/>
                <w:lang w:val="sq-AL"/>
              </w:rPr>
              <w:t>ë</w:t>
            </w:r>
            <w:r w:rsidRPr="00ED43C7">
              <w:rPr>
                <w:rFonts w:ascii="Times New Roman" w:hAnsi="Times New Roman"/>
                <w:sz w:val="24"/>
                <w:szCs w:val="24"/>
                <w:lang w:val="sq-AL"/>
              </w:rPr>
              <w:t>”</w:t>
            </w:r>
          </w:p>
          <w:p w14:paraId="627247F7" w14:textId="77777777" w:rsidR="00807927" w:rsidRPr="00ED43C7" w:rsidRDefault="00807927" w:rsidP="00B64C3E">
            <w:pPr>
              <w:jc w:val="both"/>
              <w:rPr>
                <w:rFonts w:ascii="Times New Roman" w:hAnsi="Times New Roman"/>
                <w:sz w:val="24"/>
                <w:szCs w:val="24"/>
                <w:lang w:val="sq-AL"/>
              </w:rPr>
            </w:pPr>
          </w:p>
          <w:p w14:paraId="553FB109" w14:textId="77777777" w:rsidR="00453AB4" w:rsidRPr="00ED43C7" w:rsidRDefault="00807927" w:rsidP="00B64C3E">
            <w:pPr>
              <w:jc w:val="both"/>
              <w:rPr>
                <w:rFonts w:ascii="Times New Roman" w:hAnsi="Times New Roman"/>
                <w:i/>
                <w:sz w:val="24"/>
                <w:szCs w:val="24"/>
                <w:lang w:val="sq-AL"/>
              </w:rPr>
            </w:pPr>
            <w:r w:rsidRPr="00ED43C7">
              <w:rPr>
                <w:rFonts w:ascii="Times New Roman" w:hAnsi="Times New Roman"/>
                <w:sz w:val="24"/>
                <w:szCs w:val="24"/>
                <w:lang w:val="sq-AL"/>
              </w:rPr>
              <w:t>Opsioni 2  – Miratimi i nj</w:t>
            </w:r>
            <w:r w:rsidR="006F5FA9" w:rsidRPr="00ED43C7">
              <w:rPr>
                <w:rFonts w:ascii="Times New Roman" w:hAnsi="Times New Roman"/>
                <w:sz w:val="24"/>
                <w:szCs w:val="24"/>
                <w:lang w:val="sq-AL"/>
              </w:rPr>
              <w:t>ë</w:t>
            </w:r>
            <w:r w:rsidRPr="00ED43C7">
              <w:rPr>
                <w:rFonts w:ascii="Times New Roman" w:hAnsi="Times New Roman"/>
                <w:sz w:val="24"/>
                <w:szCs w:val="24"/>
                <w:lang w:val="sq-AL"/>
              </w:rPr>
              <w:t xml:space="preserve"> ligji t</w:t>
            </w:r>
            <w:r w:rsidR="006F5FA9" w:rsidRPr="00ED43C7">
              <w:rPr>
                <w:rFonts w:ascii="Times New Roman" w:hAnsi="Times New Roman"/>
                <w:sz w:val="24"/>
                <w:szCs w:val="24"/>
                <w:lang w:val="sq-AL"/>
              </w:rPr>
              <w:t>ë</w:t>
            </w:r>
            <w:r w:rsidRPr="00ED43C7">
              <w:rPr>
                <w:rFonts w:ascii="Times New Roman" w:hAnsi="Times New Roman"/>
                <w:sz w:val="24"/>
                <w:szCs w:val="24"/>
                <w:lang w:val="sq-AL"/>
              </w:rPr>
              <w:t xml:space="preserve"> organik “P</w:t>
            </w:r>
            <w:r w:rsidR="006F5FA9" w:rsidRPr="00ED43C7">
              <w:rPr>
                <w:rFonts w:ascii="Times New Roman" w:hAnsi="Times New Roman"/>
                <w:sz w:val="24"/>
                <w:szCs w:val="24"/>
                <w:lang w:val="sq-AL"/>
              </w:rPr>
              <w:t>ë</w:t>
            </w:r>
            <w:r w:rsidRPr="00ED43C7">
              <w:rPr>
                <w:rFonts w:ascii="Times New Roman" w:hAnsi="Times New Roman"/>
                <w:sz w:val="24"/>
                <w:szCs w:val="24"/>
                <w:lang w:val="sq-AL"/>
              </w:rPr>
              <w:t>r azilin n</w:t>
            </w:r>
            <w:r w:rsidR="006F5FA9" w:rsidRPr="00ED43C7">
              <w:rPr>
                <w:rFonts w:ascii="Times New Roman" w:hAnsi="Times New Roman"/>
                <w:sz w:val="24"/>
                <w:szCs w:val="24"/>
                <w:lang w:val="sq-AL"/>
              </w:rPr>
              <w:t>ë</w:t>
            </w:r>
            <w:r w:rsidRPr="00ED43C7">
              <w:rPr>
                <w:rFonts w:ascii="Times New Roman" w:hAnsi="Times New Roman"/>
                <w:sz w:val="24"/>
                <w:szCs w:val="24"/>
                <w:lang w:val="sq-AL"/>
              </w:rPr>
              <w:t xml:space="preserve"> Republik</w:t>
            </w:r>
            <w:r w:rsidR="006F5FA9" w:rsidRPr="00ED43C7">
              <w:rPr>
                <w:rFonts w:ascii="Times New Roman" w:hAnsi="Times New Roman"/>
                <w:sz w:val="24"/>
                <w:szCs w:val="24"/>
                <w:lang w:val="sq-AL"/>
              </w:rPr>
              <w:t>ë</w:t>
            </w:r>
            <w:r w:rsidRPr="00ED43C7">
              <w:rPr>
                <w:rFonts w:ascii="Times New Roman" w:hAnsi="Times New Roman"/>
                <w:sz w:val="24"/>
                <w:szCs w:val="24"/>
                <w:lang w:val="sq-AL"/>
              </w:rPr>
              <w:t>n e Shqip</w:t>
            </w:r>
            <w:r w:rsidR="006F5FA9" w:rsidRPr="00ED43C7">
              <w:rPr>
                <w:rFonts w:ascii="Times New Roman" w:hAnsi="Times New Roman"/>
                <w:sz w:val="24"/>
                <w:szCs w:val="24"/>
                <w:lang w:val="sq-AL"/>
              </w:rPr>
              <w:t>ë</w:t>
            </w:r>
            <w:r w:rsidRPr="00ED43C7">
              <w:rPr>
                <w:rFonts w:ascii="Times New Roman" w:hAnsi="Times New Roman"/>
                <w:sz w:val="24"/>
                <w:szCs w:val="24"/>
                <w:lang w:val="sq-AL"/>
              </w:rPr>
              <w:t>ris</w:t>
            </w:r>
            <w:r w:rsidR="006F5FA9" w:rsidRPr="00ED43C7">
              <w:rPr>
                <w:rFonts w:ascii="Times New Roman" w:hAnsi="Times New Roman"/>
                <w:sz w:val="24"/>
                <w:szCs w:val="24"/>
                <w:lang w:val="sq-AL"/>
              </w:rPr>
              <w:t>ë</w:t>
            </w:r>
            <w:r w:rsidRPr="00ED43C7">
              <w:rPr>
                <w:rFonts w:ascii="Times New Roman" w:hAnsi="Times New Roman"/>
                <w:sz w:val="24"/>
                <w:szCs w:val="24"/>
                <w:lang w:val="sq-AL"/>
              </w:rPr>
              <w:t>”</w:t>
            </w:r>
          </w:p>
          <w:p w14:paraId="07778C1A" w14:textId="77777777" w:rsidR="00453AB4" w:rsidRPr="00ED43C7" w:rsidRDefault="00453AB4" w:rsidP="00B64C3E">
            <w:pPr>
              <w:jc w:val="both"/>
              <w:rPr>
                <w:rFonts w:ascii="Times New Roman" w:hAnsi="Times New Roman"/>
                <w:sz w:val="24"/>
                <w:szCs w:val="24"/>
                <w:lang w:val="sq-AL"/>
              </w:rPr>
            </w:pPr>
          </w:p>
        </w:tc>
      </w:tr>
      <w:tr w:rsidR="00A84726" w:rsidRPr="00ED43C7" w14:paraId="11C8A748"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922FD5C" w14:textId="77777777" w:rsidR="00A84726" w:rsidRPr="00ED43C7" w:rsidRDefault="000B0370" w:rsidP="00A84726">
            <w:pPr>
              <w:jc w:val="both"/>
              <w:rPr>
                <w:rFonts w:ascii="Times New Roman" w:hAnsi="Times New Roman"/>
                <w:b/>
                <w:sz w:val="24"/>
                <w:szCs w:val="24"/>
                <w:lang w:val="sq-AL"/>
              </w:rPr>
            </w:pPr>
            <w:r w:rsidRPr="00ED43C7">
              <w:rPr>
                <w:rFonts w:ascii="Times New Roman" w:hAnsi="Times New Roman"/>
                <w:b/>
                <w:sz w:val="24"/>
                <w:szCs w:val="24"/>
                <w:lang w:val="sq-AL"/>
              </w:rPr>
              <w:lastRenderedPageBreak/>
              <w:t xml:space="preserve">ANALIZA E </w:t>
            </w:r>
            <w:r w:rsidR="009811C8" w:rsidRPr="00ED43C7">
              <w:rPr>
                <w:rFonts w:ascii="Times New Roman" w:hAnsi="Times New Roman"/>
                <w:b/>
                <w:sz w:val="24"/>
                <w:szCs w:val="24"/>
                <w:lang w:val="sq-AL"/>
              </w:rPr>
              <w:t>NDIKIMEVE</w:t>
            </w:r>
          </w:p>
          <w:p w14:paraId="4E5EBC97" w14:textId="77777777" w:rsidR="00A84726" w:rsidRPr="00ED43C7" w:rsidRDefault="000B0370" w:rsidP="006210CC">
            <w:pPr>
              <w:jc w:val="both"/>
              <w:rPr>
                <w:rFonts w:ascii="Times New Roman" w:hAnsi="Times New Roman"/>
                <w:i/>
                <w:sz w:val="24"/>
                <w:szCs w:val="24"/>
                <w:lang w:val="sq-AL"/>
              </w:rPr>
            </w:pPr>
            <w:r w:rsidRPr="00ED43C7">
              <w:rPr>
                <w:rFonts w:ascii="Times New Roman" w:hAnsi="Times New Roman"/>
                <w:i/>
                <w:sz w:val="24"/>
                <w:szCs w:val="24"/>
                <w:lang w:val="sq-AL"/>
              </w:rPr>
              <w:t xml:space="preserve">Cilat janë ndikimet e opsionit të preferuar? Kjo duhet të përfshijë ndikimet </w:t>
            </w:r>
            <w:r w:rsidR="00D26002" w:rsidRPr="00ED43C7">
              <w:rPr>
                <w:rFonts w:ascii="Times New Roman" w:hAnsi="Times New Roman"/>
                <w:i/>
                <w:sz w:val="24"/>
                <w:szCs w:val="24"/>
                <w:lang w:val="sq-AL"/>
              </w:rPr>
              <w:t xml:space="preserve">me vlerë </w:t>
            </w:r>
            <w:r w:rsidRPr="00ED43C7">
              <w:rPr>
                <w:rFonts w:ascii="Times New Roman" w:hAnsi="Times New Roman"/>
                <w:i/>
                <w:sz w:val="24"/>
                <w:szCs w:val="24"/>
                <w:lang w:val="sq-AL"/>
              </w:rPr>
              <w:t>monetar</w:t>
            </w:r>
            <w:r w:rsidR="00D26002" w:rsidRPr="00ED43C7">
              <w:rPr>
                <w:rFonts w:ascii="Times New Roman" w:hAnsi="Times New Roman"/>
                <w:i/>
                <w:sz w:val="24"/>
                <w:szCs w:val="24"/>
                <w:lang w:val="sq-AL"/>
              </w:rPr>
              <w:t xml:space="preserve">e të përcaktuar </w:t>
            </w:r>
            <w:r w:rsidR="00573E8A" w:rsidRPr="00ED43C7">
              <w:rPr>
                <w:rFonts w:ascii="Times New Roman" w:hAnsi="Times New Roman"/>
                <w:i/>
                <w:sz w:val="24"/>
                <w:szCs w:val="24"/>
                <w:lang w:val="sq-AL"/>
              </w:rPr>
              <w:t xml:space="preserve">dhe </w:t>
            </w:r>
            <w:r w:rsidR="00D26002" w:rsidRPr="00ED43C7">
              <w:rPr>
                <w:rFonts w:ascii="Times New Roman" w:hAnsi="Times New Roman"/>
                <w:i/>
                <w:sz w:val="24"/>
                <w:szCs w:val="24"/>
                <w:lang w:val="sq-AL"/>
              </w:rPr>
              <w:t xml:space="preserve">ndikimet pa vlerë monetare të përcaktuar </w:t>
            </w:r>
            <w:r w:rsidRPr="00ED43C7">
              <w:rPr>
                <w:rFonts w:ascii="Times New Roman" w:hAnsi="Times New Roman"/>
                <w:i/>
                <w:sz w:val="24"/>
                <w:szCs w:val="24"/>
                <w:lang w:val="sq-AL"/>
              </w:rPr>
              <w:t>mbi buxhetin dhe bizneset</w:t>
            </w:r>
            <w:r w:rsidR="00B61CA7" w:rsidRPr="00ED43C7">
              <w:rPr>
                <w:rFonts w:ascii="Times New Roman" w:hAnsi="Times New Roman"/>
                <w:i/>
                <w:sz w:val="24"/>
                <w:szCs w:val="24"/>
                <w:lang w:val="sq-AL"/>
              </w:rPr>
              <w:t>.</w:t>
            </w:r>
          </w:p>
          <w:p w14:paraId="2375C499" w14:textId="77777777" w:rsidR="00C870AC" w:rsidRPr="00ED43C7" w:rsidRDefault="00C870AC" w:rsidP="006210CC">
            <w:pPr>
              <w:jc w:val="both"/>
              <w:rPr>
                <w:rFonts w:ascii="Times New Roman" w:hAnsi="Times New Roman"/>
                <w:i/>
                <w:sz w:val="24"/>
                <w:szCs w:val="24"/>
                <w:lang w:val="sq-AL"/>
              </w:rPr>
            </w:pPr>
          </w:p>
          <w:p w14:paraId="7803EFF4" w14:textId="77777777" w:rsidR="00764BBF" w:rsidRPr="00ED43C7" w:rsidRDefault="00764BBF" w:rsidP="006210CC">
            <w:pPr>
              <w:jc w:val="both"/>
              <w:rPr>
                <w:rFonts w:ascii="Times New Roman" w:hAnsi="Times New Roman"/>
                <w:sz w:val="24"/>
                <w:szCs w:val="24"/>
                <w:lang w:val="sq-AL"/>
              </w:rPr>
            </w:pPr>
            <w:r w:rsidRPr="00ED43C7">
              <w:rPr>
                <w:rFonts w:ascii="Times New Roman" w:hAnsi="Times New Roman"/>
                <w:b/>
                <w:sz w:val="24"/>
                <w:szCs w:val="24"/>
                <w:lang w:val="sq-AL"/>
              </w:rPr>
              <w:t xml:space="preserve">Ndikime ekonomike </w:t>
            </w:r>
            <w:r w:rsidRPr="00ED43C7">
              <w:rPr>
                <w:rFonts w:ascii="Times New Roman" w:hAnsi="Times New Roman"/>
                <w:sz w:val="24"/>
                <w:szCs w:val="24"/>
                <w:lang w:val="sq-AL"/>
              </w:rPr>
              <w:t>t</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opsionit t</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preferuar (opsioni 2), kosto t</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drejt</w:t>
            </w:r>
            <w:r w:rsidR="00AD4003" w:rsidRPr="00ED43C7">
              <w:rPr>
                <w:rFonts w:ascii="Times New Roman" w:hAnsi="Times New Roman"/>
                <w:sz w:val="24"/>
                <w:szCs w:val="24"/>
                <w:lang w:val="sq-AL"/>
              </w:rPr>
              <w:t>ë</w:t>
            </w:r>
            <w:r w:rsidRPr="00ED43C7">
              <w:rPr>
                <w:rFonts w:ascii="Times New Roman" w:hAnsi="Times New Roman"/>
                <w:sz w:val="24"/>
                <w:szCs w:val="24"/>
                <w:lang w:val="sq-AL"/>
              </w:rPr>
              <w:t>p</w:t>
            </w:r>
            <w:r w:rsidR="00AD4003" w:rsidRPr="00ED43C7">
              <w:rPr>
                <w:rFonts w:ascii="Times New Roman" w:hAnsi="Times New Roman"/>
                <w:sz w:val="24"/>
                <w:szCs w:val="24"/>
                <w:lang w:val="sq-AL"/>
              </w:rPr>
              <w:t>ë</w:t>
            </w:r>
            <w:r w:rsidRPr="00ED43C7">
              <w:rPr>
                <w:rFonts w:ascii="Times New Roman" w:hAnsi="Times New Roman"/>
                <w:sz w:val="24"/>
                <w:szCs w:val="24"/>
                <w:lang w:val="sq-AL"/>
              </w:rPr>
              <w:t>rdrejta p</w:t>
            </w:r>
            <w:r w:rsidR="00AD4003" w:rsidRPr="00ED43C7">
              <w:rPr>
                <w:rFonts w:ascii="Times New Roman" w:hAnsi="Times New Roman"/>
                <w:sz w:val="24"/>
                <w:szCs w:val="24"/>
                <w:lang w:val="sq-AL"/>
              </w:rPr>
              <w:t>ë</w:t>
            </w:r>
            <w:r w:rsidRPr="00ED43C7">
              <w:rPr>
                <w:rFonts w:ascii="Times New Roman" w:hAnsi="Times New Roman"/>
                <w:sz w:val="24"/>
                <w:szCs w:val="24"/>
                <w:lang w:val="sq-AL"/>
              </w:rPr>
              <w:t>r buxhetin e shtetit, pasi sipas k</w:t>
            </w:r>
            <w:r w:rsidR="00AD4003" w:rsidRPr="00ED43C7">
              <w:rPr>
                <w:rFonts w:ascii="Times New Roman" w:hAnsi="Times New Roman"/>
                <w:sz w:val="24"/>
                <w:szCs w:val="24"/>
                <w:lang w:val="sq-AL"/>
              </w:rPr>
              <w:t>ë</w:t>
            </w:r>
            <w:r w:rsidRPr="00ED43C7">
              <w:rPr>
                <w:rFonts w:ascii="Times New Roman" w:hAnsi="Times New Roman"/>
                <w:sz w:val="24"/>
                <w:szCs w:val="24"/>
                <w:lang w:val="sq-AL"/>
              </w:rPr>
              <w:t>tij opsioni do t</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shtohen kapacitetet n</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burime njer</w:t>
            </w:r>
            <w:r w:rsidR="00AD4003" w:rsidRPr="00ED43C7">
              <w:rPr>
                <w:rFonts w:ascii="Times New Roman" w:hAnsi="Times New Roman"/>
                <w:sz w:val="24"/>
                <w:szCs w:val="24"/>
                <w:lang w:val="sq-AL"/>
              </w:rPr>
              <w:t>ë</w:t>
            </w:r>
            <w:r w:rsidRPr="00ED43C7">
              <w:rPr>
                <w:rFonts w:ascii="Times New Roman" w:hAnsi="Times New Roman"/>
                <w:sz w:val="24"/>
                <w:szCs w:val="24"/>
                <w:lang w:val="sq-AL"/>
              </w:rPr>
              <w:t>zore pran</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Drejtoris</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s</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azilit n</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MB. Parashikohet konkretisht:</w:t>
            </w:r>
          </w:p>
          <w:p w14:paraId="4A1963B1" w14:textId="77777777" w:rsidR="00764BBF" w:rsidRPr="00ED43C7" w:rsidRDefault="00764BBF" w:rsidP="006210CC">
            <w:pPr>
              <w:jc w:val="both"/>
              <w:rPr>
                <w:rFonts w:ascii="Times New Roman" w:hAnsi="Times New Roman"/>
                <w:sz w:val="24"/>
                <w:szCs w:val="24"/>
                <w:lang w:val="sq-AL"/>
              </w:rPr>
            </w:pPr>
          </w:p>
          <w:p w14:paraId="4B126779" w14:textId="77777777" w:rsidR="00764BBF" w:rsidRPr="00ED43C7" w:rsidRDefault="00764BBF" w:rsidP="006210CC">
            <w:pPr>
              <w:pStyle w:val="ListParagraph"/>
              <w:numPr>
                <w:ilvl w:val="0"/>
                <w:numId w:val="20"/>
              </w:numPr>
              <w:jc w:val="both"/>
              <w:rPr>
                <w:rFonts w:ascii="Times New Roman" w:hAnsi="Times New Roman"/>
                <w:sz w:val="24"/>
                <w:szCs w:val="24"/>
                <w:lang w:val="sq-AL"/>
              </w:rPr>
            </w:pPr>
            <w:r w:rsidRPr="00ED43C7">
              <w:rPr>
                <w:rFonts w:ascii="Times New Roman" w:hAnsi="Times New Roman"/>
                <w:sz w:val="24"/>
                <w:szCs w:val="24"/>
                <w:lang w:val="sq-AL"/>
              </w:rPr>
              <w:t>2 punonj</w:t>
            </w:r>
            <w:r w:rsidR="00AD4003" w:rsidRPr="00ED43C7">
              <w:rPr>
                <w:rFonts w:ascii="Times New Roman" w:hAnsi="Times New Roman"/>
                <w:sz w:val="24"/>
                <w:szCs w:val="24"/>
                <w:lang w:val="sq-AL"/>
              </w:rPr>
              <w:t>ë</w:t>
            </w:r>
            <w:r w:rsidRPr="00ED43C7">
              <w:rPr>
                <w:rFonts w:ascii="Times New Roman" w:hAnsi="Times New Roman"/>
                <w:sz w:val="24"/>
                <w:szCs w:val="24"/>
                <w:lang w:val="sq-AL"/>
              </w:rPr>
              <w:t>s shtes</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n</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struktur</w:t>
            </w:r>
            <w:r w:rsidR="00AD4003" w:rsidRPr="00ED43C7">
              <w:rPr>
                <w:rFonts w:ascii="Times New Roman" w:hAnsi="Times New Roman"/>
                <w:sz w:val="24"/>
                <w:szCs w:val="24"/>
                <w:lang w:val="sq-AL"/>
              </w:rPr>
              <w:t>ë</w:t>
            </w:r>
            <w:r w:rsidRPr="00ED43C7">
              <w:rPr>
                <w:rFonts w:ascii="Times New Roman" w:hAnsi="Times New Roman"/>
                <w:sz w:val="24"/>
                <w:szCs w:val="24"/>
                <w:lang w:val="sq-AL"/>
              </w:rPr>
              <w:t>n e Drejtoris</w:t>
            </w:r>
            <w:r w:rsidR="00AD4003" w:rsidRPr="00ED43C7">
              <w:rPr>
                <w:rFonts w:ascii="Times New Roman" w:hAnsi="Times New Roman"/>
                <w:sz w:val="24"/>
                <w:szCs w:val="24"/>
                <w:lang w:val="sq-AL"/>
              </w:rPr>
              <w:t>ë</w:t>
            </w:r>
            <w:r w:rsidRPr="00ED43C7">
              <w:rPr>
                <w:rFonts w:ascii="Times New Roman" w:hAnsi="Times New Roman"/>
                <w:sz w:val="24"/>
                <w:szCs w:val="24"/>
                <w:lang w:val="sq-AL"/>
              </w:rPr>
              <w:t xml:space="preserve"> p</w:t>
            </w:r>
            <w:r w:rsidR="00AD4003" w:rsidRPr="00ED43C7">
              <w:rPr>
                <w:rFonts w:ascii="Times New Roman" w:hAnsi="Times New Roman"/>
                <w:sz w:val="24"/>
                <w:szCs w:val="24"/>
                <w:lang w:val="sq-AL"/>
              </w:rPr>
              <w:t>ë</w:t>
            </w:r>
            <w:r w:rsidRPr="00ED43C7">
              <w:rPr>
                <w:rFonts w:ascii="Times New Roman" w:hAnsi="Times New Roman"/>
                <w:sz w:val="24"/>
                <w:szCs w:val="24"/>
                <w:lang w:val="sq-AL"/>
              </w:rPr>
              <w:t>r ç</w:t>
            </w:r>
            <w:r w:rsidR="00AD4003" w:rsidRPr="00ED43C7">
              <w:rPr>
                <w:rFonts w:ascii="Times New Roman" w:hAnsi="Times New Roman"/>
                <w:sz w:val="24"/>
                <w:szCs w:val="24"/>
                <w:lang w:val="sq-AL"/>
              </w:rPr>
              <w:t>ë</w:t>
            </w:r>
            <w:r w:rsidRPr="00ED43C7">
              <w:rPr>
                <w:rFonts w:ascii="Times New Roman" w:hAnsi="Times New Roman"/>
                <w:sz w:val="24"/>
                <w:szCs w:val="24"/>
                <w:lang w:val="sq-AL"/>
              </w:rPr>
              <w:t>shtjet e azilit;</w:t>
            </w:r>
          </w:p>
          <w:p w14:paraId="1C18758F" w14:textId="77777777" w:rsidR="00764BBF" w:rsidRPr="00ED43C7" w:rsidRDefault="00764BBF" w:rsidP="00764BBF">
            <w:pPr>
              <w:pStyle w:val="ListParagraph"/>
              <w:numPr>
                <w:ilvl w:val="0"/>
                <w:numId w:val="20"/>
              </w:numPr>
              <w:jc w:val="both"/>
              <w:rPr>
                <w:rFonts w:ascii="Times New Roman" w:hAnsi="Times New Roman"/>
                <w:sz w:val="24"/>
                <w:szCs w:val="24"/>
                <w:lang w:val="sq-AL"/>
              </w:rPr>
            </w:pPr>
            <w:r w:rsidRPr="00ED43C7">
              <w:rPr>
                <w:rFonts w:ascii="Times New Roman" w:hAnsi="Times New Roman"/>
                <w:sz w:val="24"/>
                <w:szCs w:val="24"/>
                <w:lang w:val="sq-AL"/>
              </w:rPr>
              <w:t>sigurimi i p</w:t>
            </w:r>
            <w:r w:rsidR="00AD4003" w:rsidRPr="00ED43C7">
              <w:rPr>
                <w:rFonts w:ascii="Times New Roman" w:hAnsi="Times New Roman"/>
                <w:sz w:val="24"/>
                <w:szCs w:val="24"/>
                <w:lang w:val="sq-AL"/>
              </w:rPr>
              <w:t>ë</w:t>
            </w:r>
            <w:r w:rsidRPr="00ED43C7">
              <w:rPr>
                <w:rFonts w:ascii="Times New Roman" w:hAnsi="Times New Roman"/>
                <w:sz w:val="24"/>
                <w:szCs w:val="24"/>
                <w:lang w:val="sq-AL"/>
              </w:rPr>
              <w:t>rkthyesit dhe p</w:t>
            </w:r>
            <w:r w:rsidR="00AD4003" w:rsidRPr="00ED43C7">
              <w:rPr>
                <w:rFonts w:ascii="Times New Roman" w:hAnsi="Times New Roman"/>
                <w:sz w:val="24"/>
                <w:szCs w:val="24"/>
                <w:lang w:val="sq-AL"/>
              </w:rPr>
              <w:t>ë</w:t>
            </w:r>
            <w:r w:rsidRPr="00ED43C7">
              <w:rPr>
                <w:rFonts w:ascii="Times New Roman" w:hAnsi="Times New Roman"/>
                <w:sz w:val="24"/>
                <w:szCs w:val="24"/>
                <w:lang w:val="sq-AL"/>
              </w:rPr>
              <w:t>rfaq</w:t>
            </w:r>
            <w:r w:rsidR="00AD4003" w:rsidRPr="00ED43C7">
              <w:rPr>
                <w:rFonts w:ascii="Times New Roman" w:hAnsi="Times New Roman"/>
                <w:sz w:val="24"/>
                <w:szCs w:val="24"/>
                <w:lang w:val="sq-AL"/>
              </w:rPr>
              <w:t>ë</w:t>
            </w:r>
            <w:r w:rsidRPr="00ED43C7">
              <w:rPr>
                <w:rFonts w:ascii="Times New Roman" w:hAnsi="Times New Roman"/>
                <w:sz w:val="24"/>
                <w:szCs w:val="24"/>
                <w:lang w:val="sq-AL"/>
              </w:rPr>
              <w:t>suesit ligjor implikon kosto financiare p</w:t>
            </w:r>
            <w:r w:rsidR="00AD4003" w:rsidRPr="00ED43C7">
              <w:rPr>
                <w:rFonts w:ascii="Times New Roman" w:hAnsi="Times New Roman"/>
                <w:sz w:val="24"/>
                <w:szCs w:val="24"/>
                <w:lang w:val="sq-AL"/>
              </w:rPr>
              <w:t>ë</w:t>
            </w:r>
            <w:r w:rsidRPr="00ED43C7">
              <w:rPr>
                <w:rFonts w:ascii="Times New Roman" w:hAnsi="Times New Roman"/>
                <w:sz w:val="24"/>
                <w:szCs w:val="24"/>
                <w:lang w:val="sq-AL"/>
              </w:rPr>
              <w:t>r MD;</w:t>
            </w:r>
          </w:p>
          <w:p w14:paraId="7162B84D" w14:textId="3B044936" w:rsidR="00764BBF" w:rsidRPr="00ED43C7" w:rsidRDefault="00F47ECE" w:rsidP="00AD4003">
            <w:pPr>
              <w:pStyle w:val="ListParagraph"/>
              <w:numPr>
                <w:ilvl w:val="0"/>
                <w:numId w:val="20"/>
              </w:numPr>
              <w:ind w:left="608" w:hanging="270"/>
              <w:jc w:val="both"/>
              <w:rPr>
                <w:rFonts w:ascii="Times New Roman" w:hAnsi="Times New Roman"/>
                <w:sz w:val="24"/>
                <w:szCs w:val="24"/>
                <w:lang w:val="sq-AL"/>
              </w:rPr>
            </w:pPr>
            <w:r w:rsidRPr="00A3161F">
              <w:rPr>
                <w:rFonts w:ascii="Times New Roman" w:hAnsi="Times New Roman"/>
                <w:sz w:val="24"/>
                <w:szCs w:val="24"/>
                <w:u w:val="single"/>
              </w:rPr>
              <w:t>marrja e pergjegj</w:t>
            </w:r>
            <w:r w:rsidR="00F4040B" w:rsidRPr="00A3161F">
              <w:rPr>
                <w:rFonts w:ascii="Times New Roman" w:hAnsi="Times New Roman"/>
                <w:sz w:val="24"/>
                <w:szCs w:val="24"/>
                <w:u w:val="single"/>
              </w:rPr>
              <w:t>ë</w:t>
            </w:r>
            <w:r w:rsidRPr="00A3161F">
              <w:rPr>
                <w:rFonts w:ascii="Times New Roman" w:hAnsi="Times New Roman"/>
                <w:sz w:val="24"/>
                <w:szCs w:val="24"/>
                <w:u w:val="single"/>
              </w:rPr>
              <w:t>sive q</w:t>
            </w:r>
            <w:r w:rsidR="00F4040B" w:rsidRPr="00A3161F">
              <w:rPr>
                <w:rFonts w:ascii="Times New Roman" w:hAnsi="Times New Roman"/>
                <w:sz w:val="24"/>
                <w:szCs w:val="24"/>
                <w:u w:val="single"/>
              </w:rPr>
              <w:t>ë</w:t>
            </w:r>
            <w:r w:rsidRPr="00A3161F">
              <w:rPr>
                <w:rFonts w:ascii="Times New Roman" w:hAnsi="Times New Roman"/>
                <w:sz w:val="24"/>
                <w:szCs w:val="24"/>
                <w:u w:val="single"/>
              </w:rPr>
              <w:t xml:space="preserve"> n</w:t>
            </w:r>
            <w:r w:rsidR="00F4040B" w:rsidRPr="00A3161F">
              <w:rPr>
                <w:rFonts w:ascii="Times New Roman" w:hAnsi="Times New Roman"/>
                <w:sz w:val="24"/>
                <w:szCs w:val="24"/>
                <w:u w:val="single"/>
              </w:rPr>
              <w:t>ë</w:t>
            </w:r>
            <w:r w:rsidRPr="00A3161F">
              <w:rPr>
                <w:rFonts w:ascii="Times New Roman" w:hAnsi="Times New Roman"/>
                <w:sz w:val="24"/>
                <w:szCs w:val="24"/>
                <w:u w:val="single"/>
              </w:rPr>
              <w:t xml:space="preserve"> momentin e par</w:t>
            </w:r>
            <w:r w:rsidR="00F4040B" w:rsidRPr="00A3161F">
              <w:rPr>
                <w:rFonts w:ascii="Times New Roman" w:hAnsi="Times New Roman"/>
                <w:sz w:val="24"/>
                <w:szCs w:val="24"/>
                <w:u w:val="single"/>
              </w:rPr>
              <w:t>ë</w:t>
            </w:r>
            <w:r w:rsidR="000A14A5" w:rsidRPr="00A3161F">
              <w:rPr>
                <w:rFonts w:ascii="Times New Roman" w:hAnsi="Times New Roman"/>
                <w:sz w:val="24"/>
                <w:szCs w:val="24"/>
                <w:u w:val="single"/>
              </w:rPr>
              <w:t xml:space="preserve"> t</w:t>
            </w:r>
            <w:r w:rsidR="00F4040B" w:rsidRPr="00A3161F">
              <w:rPr>
                <w:rFonts w:ascii="Times New Roman" w:hAnsi="Times New Roman"/>
                <w:sz w:val="24"/>
                <w:szCs w:val="24"/>
                <w:u w:val="single"/>
              </w:rPr>
              <w:t>ë</w:t>
            </w:r>
            <w:r w:rsidR="000A14A5" w:rsidRPr="00A3161F">
              <w:rPr>
                <w:rFonts w:ascii="Times New Roman" w:hAnsi="Times New Roman"/>
                <w:sz w:val="24"/>
                <w:szCs w:val="24"/>
                <w:u w:val="single"/>
              </w:rPr>
              <w:t xml:space="preserve"> kontaktit me aplikuesit p</w:t>
            </w:r>
            <w:r w:rsidR="00F4040B" w:rsidRPr="00A3161F">
              <w:rPr>
                <w:rFonts w:ascii="Times New Roman" w:hAnsi="Times New Roman"/>
                <w:sz w:val="24"/>
                <w:szCs w:val="24"/>
                <w:u w:val="single"/>
              </w:rPr>
              <w:t>ë</w:t>
            </w:r>
            <w:r w:rsidR="00A3161F" w:rsidRPr="00A3161F">
              <w:rPr>
                <w:rFonts w:ascii="Times New Roman" w:hAnsi="Times New Roman"/>
                <w:sz w:val="24"/>
                <w:szCs w:val="24"/>
                <w:u w:val="single"/>
              </w:rPr>
              <w:t>r mbrojtje nderkomb</w:t>
            </w:r>
            <w:r w:rsidR="00D45C26">
              <w:rPr>
                <w:rFonts w:ascii="Times New Roman" w:hAnsi="Times New Roman"/>
                <w:sz w:val="24"/>
                <w:szCs w:val="24"/>
                <w:u w:val="single"/>
              </w:rPr>
              <w:t>ë</w:t>
            </w:r>
            <w:r w:rsidR="00F4040B" w:rsidRPr="00A3161F">
              <w:rPr>
                <w:rFonts w:ascii="Times New Roman" w:hAnsi="Times New Roman"/>
                <w:sz w:val="24"/>
                <w:szCs w:val="24"/>
                <w:u w:val="single"/>
              </w:rPr>
              <w:t>tare në</w:t>
            </w:r>
            <w:r w:rsidRPr="00A3161F">
              <w:rPr>
                <w:rFonts w:ascii="Times New Roman" w:hAnsi="Times New Roman"/>
                <w:sz w:val="24"/>
                <w:szCs w:val="24"/>
                <w:u w:val="single"/>
              </w:rPr>
              <w:t xml:space="preserve"> kufi apo</w:t>
            </w:r>
            <w:r w:rsidR="00764BBF" w:rsidRPr="00A3161F">
              <w:rPr>
                <w:rFonts w:ascii="Times New Roman" w:hAnsi="Times New Roman"/>
                <w:sz w:val="24"/>
                <w:szCs w:val="24"/>
              </w:rPr>
              <w:t xml:space="preserve"> brenda në territor, </w:t>
            </w:r>
            <w:r w:rsidR="00F4040B" w:rsidRPr="00A3161F">
              <w:rPr>
                <w:rFonts w:ascii="Times New Roman" w:hAnsi="Times New Roman"/>
                <w:sz w:val="24"/>
                <w:szCs w:val="24"/>
              </w:rPr>
              <w:t>nga strukturat pergjegjë</w:t>
            </w:r>
            <w:r w:rsidRPr="00A3161F">
              <w:rPr>
                <w:rFonts w:ascii="Times New Roman" w:hAnsi="Times New Roman"/>
                <w:sz w:val="24"/>
                <w:szCs w:val="24"/>
              </w:rPr>
              <w:t>se sipas fushave q</w:t>
            </w:r>
            <w:r w:rsidR="00F4040B" w:rsidRPr="00A3161F">
              <w:rPr>
                <w:rFonts w:ascii="Times New Roman" w:hAnsi="Times New Roman"/>
                <w:sz w:val="24"/>
                <w:szCs w:val="24"/>
              </w:rPr>
              <w:t>ë</w:t>
            </w:r>
            <w:r w:rsidRPr="00A3161F">
              <w:rPr>
                <w:rFonts w:ascii="Times New Roman" w:hAnsi="Times New Roman"/>
                <w:sz w:val="24"/>
                <w:szCs w:val="24"/>
              </w:rPr>
              <w:t xml:space="preserve"> mbulojn</w:t>
            </w:r>
            <w:r w:rsidR="00F4040B" w:rsidRPr="00A3161F">
              <w:rPr>
                <w:rFonts w:ascii="Times New Roman" w:hAnsi="Times New Roman"/>
                <w:sz w:val="24"/>
                <w:szCs w:val="24"/>
              </w:rPr>
              <w:t>ë</w:t>
            </w:r>
            <w:r w:rsidRPr="00A3161F">
              <w:rPr>
                <w:rFonts w:ascii="Times New Roman" w:hAnsi="Times New Roman"/>
                <w:sz w:val="24"/>
                <w:szCs w:val="24"/>
              </w:rPr>
              <w:t xml:space="preserve"> n</w:t>
            </w:r>
            <w:r w:rsidR="00F4040B" w:rsidRPr="00A3161F">
              <w:rPr>
                <w:rFonts w:ascii="Times New Roman" w:hAnsi="Times New Roman"/>
                <w:sz w:val="24"/>
                <w:szCs w:val="24"/>
              </w:rPr>
              <w:t>ë</w:t>
            </w:r>
            <w:r w:rsidRPr="00A3161F">
              <w:rPr>
                <w:rFonts w:ascii="Times New Roman" w:hAnsi="Times New Roman"/>
                <w:sz w:val="24"/>
                <w:szCs w:val="24"/>
              </w:rPr>
              <w:t xml:space="preserve"> sh</w:t>
            </w:r>
            <w:r w:rsidR="00F4040B" w:rsidRPr="00A3161F">
              <w:rPr>
                <w:rFonts w:ascii="Times New Roman" w:hAnsi="Times New Roman"/>
                <w:sz w:val="24"/>
                <w:szCs w:val="24"/>
              </w:rPr>
              <w:t>ë</w:t>
            </w:r>
            <w:r w:rsidRPr="00A3161F">
              <w:rPr>
                <w:rFonts w:ascii="Times New Roman" w:hAnsi="Times New Roman"/>
                <w:sz w:val="24"/>
                <w:szCs w:val="24"/>
              </w:rPr>
              <w:t>ndet</w:t>
            </w:r>
            <w:r w:rsidR="00F4040B" w:rsidRPr="00A3161F">
              <w:rPr>
                <w:rFonts w:ascii="Times New Roman" w:hAnsi="Times New Roman"/>
                <w:sz w:val="24"/>
                <w:szCs w:val="24"/>
              </w:rPr>
              <w:t>ë</w:t>
            </w:r>
            <w:r w:rsidRPr="00A3161F">
              <w:rPr>
                <w:rFonts w:ascii="Times New Roman" w:hAnsi="Times New Roman"/>
                <w:sz w:val="24"/>
                <w:szCs w:val="24"/>
              </w:rPr>
              <w:t xml:space="preserve">si, perkrahje sociale, etj, paraqet kosto financiare </w:t>
            </w:r>
            <w:r w:rsidR="00F4040B" w:rsidRPr="00A3161F">
              <w:rPr>
                <w:rFonts w:ascii="Times New Roman" w:hAnsi="Times New Roman"/>
                <w:sz w:val="24"/>
                <w:szCs w:val="24"/>
              </w:rPr>
              <w:t>pasi këto struktura do të jenë efektive në afë</w:t>
            </w:r>
            <w:r w:rsidRPr="00A3161F">
              <w:rPr>
                <w:rFonts w:ascii="Times New Roman" w:hAnsi="Times New Roman"/>
                <w:sz w:val="24"/>
                <w:szCs w:val="24"/>
              </w:rPr>
              <w:t>rsi t</w:t>
            </w:r>
            <w:r w:rsidR="00F4040B" w:rsidRPr="00A3161F">
              <w:rPr>
                <w:rFonts w:ascii="Times New Roman" w:hAnsi="Times New Roman"/>
                <w:sz w:val="24"/>
                <w:szCs w:val="24"/>
              </w:rPr>
              <w:t>ë pikave të</w:t>
            </w:r>
            <w:r w:rsidRPr="00A3161F">
              <w:rPr>
                <w:rFonts w:ascii="Times New Roman" w:hAnsi="Times New Roman"/>
                <w:sz w:val="24"/>
                <w:szCs w:val="24"/>
              </w:rPr>
              <w:t xml:space="preserve"> k</w:t>
            </w:r>
            <w:r w:rsidR="00A3161F" w:rsidRPr="00A3161F">
              <w:rPr>
                <w:rFonts w:ascii="Times New Roman" w:hAnsi="Times New Roman"/>
                <w:sz w:val="24"/>
                <w:szCs w:val="24"/>
              </w:rPr>
              <w:t xml:space="preserve">alimit </w:t>
            </w:r>
            <w:r w:rsidR="00A3161F">
              <w:rPr>
                <w:rFonts w:ascii="Times New Roman" w:hAnsi="Times New Roman"/>
                <w:sz w:val="24"/>
                <w:szCs w:val="24"/>
              </w:rPr>
              <w:t>kufitar apo ne territory</w:t>
            </w:r>
            <w:r w:rsidR="00764BBF" w:rsidRPr="00ED43C7">
              <w:rPr>
                <w:rFonts w:ascii="Times New Roman" w:hAnsi="Times New Roman"/>
                <w:sz w:val="24"/>
                <w:szCs w:val="24"/>
              </w:rPr>
              <w:t>;</w:t>
            </w:r>
          </w:p>
          <w:p w14:paraId="73455B81" w14:textId="2A8DEFBF" w:rsidR="00764BBF" w:rsidRPr="00ED43C7" w:rsidRDefault="00764BBF" w:rsidP="00764BBF">
            <w:pPr>
              <w:pStyle w:val="ListParagraph"/>
              <w:numPr>
                <w:ilvl w:val="0"/>
                <w:numId w:val="20"/>
              </w:numPr>
              <w:jc w:val="both"/>
              <w:rPr>
                <w:rFonts w:ascii="Times New Roman" w:hAnsi="Times New Roman"/>
                <w:sz w:val="24"/>
                <w:szCs w:val="24"/>
                <w:lang w:val="sq-AL"/>
              </w:rPr>
            </w:pPr>
            <w:proofErr w:type="gramStart"/>
            <w:r w:rsidRPr="00ED43C7">
              <w:rPr>
                <w:rFonts w:ascii="Times New Roman" w:hAnsi="Times New Roman"/>
                <w:sz w:val="24"/>
                <w:szCs w:val="24"/>
              </w:rPr>
              <w:t>kosto</w:t>
            </w:r>
            <w:proofErr w:type="gramEnd"/>
            <w:r w:rsidRPr="00ED43C7">
              <w:rPr>
                <w:rFonts w:ascii="Times New Roman" w:hAnsi="Times New Roman"/>
                <w:sz w:val="24"/>
                <w:szCs w:val="24"/>
              </w:rPr>
              <w:t xml:space="preserve"> p</w:t>
            </w:r>
            <w:r w:rsidR="00AD4003" w:rsidRPr="00ED43C7">
              <w:rPr>
                <w:rFonts w:ascii="Times New Roman" w:hAnsi="Times New Roman"/>
                <w:sz w:val="24"/>
                <w:szCs w:val="24"/>
              </w:rPr>
              <w:t>ë</w:t>
            </w:r>
            <w:r w:rsidRPr="00ED43C7">
              <w:rPr>
                <w:rFonts w:ascii="Times New Roman" w:hAnsi="Times New Roman"/>
                <w:sz w:val="24"/>
                <w:szCs w:val="24"/>
              </w:rPr>
              <w:t>r garantimin</w:t>
            </w:r>
            <w:r w:rsidR="00F4040B">
              <w:rPr>
                <w:rFonts w:ascii="Times New Roman" w:hAnsi="Times New Roman"/>
                <w:sz w:val="24"/>
                <w:szCs w:val="24"/>
              </w:rPr>
              <w:t xml:space="preserve"> e aksesit në</w:t>
            </w:r>
            <w:r w:rsidRPr="00ED43C7">
              <w:rPr>
                <w:rFonts w:ascii="Times New Roman" w:hAnsi="Times New Roman"/>
                <w:sz w:val="24"/>
                <w:szCs w:val="24"/>
              </w:rPr>
              <w:t xml:space="preserve"> arsim</w:t>
            </w:r>
            <w:r w:rsidR="00AD4003" w:rsidRPr="00ED43C7">
              <w:rPr>
                <w:rFonts w:ascii="Times New Roman" w:hAnsi="Times New Roman"/>
                <w:sz w:val="24"/>
                <w:szCs w:val="24"/>
              </w:rPr>
              <w:t>.</w:t>
            </w:r>
          </w:p>
          <w:p w14:paraId="46D455AE" w14:textId="77777777" w:rsidR="00AD4003" w:rsidRPr="00ED43C7" w:rsidRDefault="00AD4003" w:rsidP="00AD4003">
            <w:pPr>
              <w:jc w:val="both"/>
              <w:rPr>
                <w:rFonts w:ascii="Times New Roman" w:hAnsi="Times New Roman"/>
                <w:sz w:val="24"/>
                <w:szCs w:val="24"/>
                <w:lang w:val="sq-AL"/>
              </w:rPr>
            </w:pPr>
          </w:p>
          <w:p w14:paraId="5AE7CAC0" w14:textId="77777777" w:rsidR="00AD4003" w:rsidRPr="00ED43C7" w:rsidRDefault="00AD4003" w:rsidP="00AD4003">
            <w:pPr>
              <w:jc w:val="both"/>
              <w:rPr>
                <w:rFonts w:ascii="Times New Roman" w:hAnsi="Times New Roman"/>
                <w:sz w:val="24"/>
                <w:szCs w:val="24"/>
                <w:lang w:val="sq-AL"/>
              </w:rPr>
            </w:pPr>
            <w:r w:rsidRPr="00ED43C7">
              <w:rPr>
                <w:rFonts w:ascii="Times New Roman" w:hAnsi="Times New Roman"/>
                <w:b/>
                <w:sz w:val="24"/>
                <w:szCs w:val="24"/>
                <w:lang w:val="sq-AL"/>
              </w:rPr>
              <w:t>Ndikime ekonomike pozitive</w:t>
            </w:r>
            <w:r w:rsidRPr="00ED43C7">
              <w:rPr>
                <w:rFonts w:ascii="Times New Roman" w:hAnsi="Times New Roman"/>
                <w:sz w:val="24"/>
                <w:szCs w:val="24"/>
                <w:lang w:val="sq-AL"/>
              </w:rPr>
              <w:t xml:space="preserve"> për personat me status refugjati ose me mbrojtje plotësuese. Lehtësira për akses në tregun e punës do të ndikojë pozitivisht në aspektin financiar të këtyre kategorive.</w:t>
            </w:r>
          </w:p>
          <w:p w14:paraId="095A2017" w14:textId="77777777" w:rsidR="00AD4003" w:rsidRPr="00ED43C7" w:rsidRDefault="00AD4003" w:rsidP="00AD4003">
            <w:pPr>
              <w:jc w:val="both"/>
              <w:rPr>
                <w:rFonts w:ascii="Times New Roman" w:hAnsi="Times New Roman"/>
                <w:sz w:val="24"/>
                <w:szCs w:val="24"/>
                <w:lang w:val="sq-AL"/>
              </w:rPr>
            </w:pPr>
          </w:p>
          <w:p w14:paraId="618DBAE4" w14:textId="58C4B813" w:rsidR="00764BBF" w:rsidRPr="00ED43C7" w:rsidRDefault="00764BBF" w:rsidP="00764BBF">
            <w:pPr>
              <w:jc w:val="both"/>
              <w:rPr>
                <w:rFonts w:ascii="Times New Roman" w:hAnsi="Times New Roman"/>
                <w:sz w:val="24"/>
                <w:szCs w:val="24"/>
              </w:rPr>
            </w:pPr>
            <w:r w:rsidRPr="00ED43C7">
              <w:rPr>
                <w:rFonts w:ascii="Times New Roman" w:hAnsi="Times New Roman"/>
                <w:b/>
                <w:sz w:val="24"/>
                <w:szCs w:val="24"/>
              </w:rPr>
              <w:t xml:space="preserve">Ndikime sociale </w:t>
            </w:r>
            <w:r w:rsidRPr="00ED43C7">
              <w:rPr>
                <w:rFonts w:ascii="Times New Roman" w:hAnsi="Times New Roman"/>
                <w:sz w:val="24"/>
                <w:szCs w:val="24"/>
              </w:rPr>
              <w:t>t</w:t>
            </w:r>
            <w:r w:rsidR="00AD4003" w:rsidRPr="00ED43C7">
              <w:rPr>
                <w:rFonts w:ascii="Times New Roman" w:hAnsi="Times New Roman"/>
                <w:sz w:val="24"/>
                <w:szCs w:val="24"/>
              </w:rPr>
              <w:t>ë</w:t>
            </w:r>
            <w:r w:rsidRPr="00ED43C7">
              <w:rPr>
                <w:rFonts w:ascii="Times New Roman" w:hAnsi="Times New Roman"/>
                <w:sz w:val="24"/>
                <w:szCs w:val="24"/>
              </w:rPr>
              <w:t xml:space="preserve"> drejt</w:t>
            </w:r>
            <w:r w:rsidR="00AD4003" w:rsidRPr="00ED43C7">
              <w:rPr>
                <w:rFonts w:ascii="Times New Roman" w:hAnsi="Times New Roman"/>
                <w:sz w:val="24"/>
                <w:szCs w:val="24"/>
              </w:rPr>
              <w:t>ë</w:t>
            </w:r>
            <w:r w:rsidRPr="00ED43C7">
              <w:rPr>
                <w:rFonts w:ascii="Times New Roman" w:hAnsi="Times New Roman"/>
                <w:sz w:val="24"/>
                <w:szCs w:val="24"/>
              </w:rPr>
              <w:t>p</w:t>
            </w:r>
            <w:r w:rsidR="00AD4003" w:rsidRPr="00ED43C7">
              <w:rPr>
                <w:rFonts w:ascii="Times New Roman" w:hAnsi="Times New Roman"/>
                <w:sz w:val="24"/>
                <w:szCs w:val="24"/>
              </w:rPr>
              <w:t>ë</w:t>
            </w:r>
            <w:r w:rsidRPr="00ED43C7">
              <w:rPr>
                <w:rFonts w:ascii="Times New Roman" w:hAnsi="Times New Roman"/>
                <w:sz w:val="24"/>
                <w:szCs w:val="24"/>
              </w:rPr>
              <w:t>rdrejta t</w:t>
            </w:r>
            <w:r w:rsidR="00A3161F">
              <w:rPr>
                <w:rFonts w:ascii="Times New Roman" w:hAnsi="Times New Roman"/>
                <w:sz w:val="24"/>
                <w:szCs w:val="24"/>
              </w:rPr>
              <w:t>e</w:t>
            </w:r>
            <w:r w:rsidRPr="00ED43C7">
              <w:rPr>
                <w:rFonts w:ascii="Times New Roman" w:hAnsi="Times New Roman"/>
                <w:sz w:val="24"/>
                <w:szCs w:val="24"/>
              </w:rPr>
              <w:t xml:space="preserve"> persona</w:t>
            </w:r>
            <w:r w:rsidR="001777F6" w:rsidRPr="00ED43C7">
              <w:rPr>
                <w:rFonts w:ascii="Times New Roman" w:hAnsi="Times New Roman"/>
                <w:sz w:val="24"/>
                <w:szCs w:val="24"/>
              </w:rPr>
              <w:t>t</w:t>
            </w:r>
            <w:r w:rsidRPr="00ED43C7">
              <w:rPr>
                <w:rFonts w:ascii="Times New Roman" w:hAnsi="Times New Roman"/>
                <w:sz w:val="24"/>
                <w:szCs w:val="24"/>
              </w:rPr>
              <w:t xml:space="preserve"> azilk</w:t>
            </w:r>
            <w:r w:rsidR="00AD4003" w:rsidRPr="00ED43C7">
              <w:rPr>
                <w:rFonts w:ascii="Times New Roman" w:hAnsi="Times New Roman"/>
                <w:sz w:val="24"/>
                <w:szCs w:val="24"/>
              </w:rPr>
              <w:t>ë</w:t>
            </w:r>
            <w:r w:rsidRPr="00ED43C7">
              <w:rPr>
                <w:rFonts w:ascii="Times New Roman" w:hAnsi="Times New Roman"/>
                <w:sz w:val="24"/>
                <w:szCs w:val="24"/>
              </w:rPr>
              <w:t>rkues dhe refugjat</w:t>
            </w:r>
            <w:r w:rsidR="001777F6" w:rsidRPr="00ED43C7">
              <w:rPr>
                <w:rFonts w:ascii="Times New Roman" w:hAnsi="Times New Roman"/>
                <w:sz w:val="24"/>
                <w:szCs w:val="24"/>
              </w:rPr>
              <w:t>, pasi do t’u garantohen nj</w:t>
            </w:r>
            <w:r w:rsidR="00AD4003" w:rsidRPr="00ED43C7">
              <w:rPr>
                <w:rFonts w:ascii="Times New Roman" w:hAnsi="Times New Roman"/>
                <w:sz w:val="24"/>
                <w:szCs w:val="24"/>
              </w:rPr>
              <w:t>ë</w:t>
            </w:r>
            <w:r w:rsidR="001777F6" w:rsidRPr="00ED43C7">
              <w:rPr>
                <w:rFonts w:ascii="Times New Roman" w:hAnsi="Times New Roman"/>
                <w:sz w:val="24"/>
                <w:szCs w:val="24"/>
              </w:rPr>
              <w:t xml:space="preserve"> s</w:t>
            </w:r>
            <w:r w:rsidR="00AD4003" w:rsidRPr="00ED43C7">
              <w:rPr>
                <w:rFonts w:ascii="Times New Roman" w:hAnsi="Times New Roman"/>
                <w:sz w:val="24"/>
                <w:szCs w:val="24"/>
              </w:rPr>
              <w:t>ë</w:t>
            </w:r>
            <w:r w:rsidR="001777F6" w:rsidRPr="00ED43C7">
              <w:rPr>
                <w:rFonts w:ascii="Times New Roman" w:hAnsi="Times New Roman"/>
                <w:sz w:val="24"/>
                <w:szCs w:val="24"/>
              </w:rPr>
              <w:t>r</w:t>
            </w:r>
            <w:r w:rsidR="00AD4003" w:rsidRPr="00ED43C7">
              <w:rPr>
                <w:rFonts w:ascii="Times New Roman" w:hAnsi="Times New Roman"/>
                <w:sz w:val="24"/>
                <w:szCs w:val="24"/>
              </w:rPr>
              <w:t>ë</w:t>
            </w:r>
            <w:r w:rsidR="001777F6" w:rsidRPr="00ED43C7">
              <w:rPr>
                <w:rFonts w:ascii="Times New Roman" w:hAnsi="Times New Roman"/>
                <w:sz w:val="24"/>
                <w:szCs w:val="24"/>
              </w:rPr>
              <w:t xml:space="preserve"> sh</w:t>
            </w:r>
            <w:r w:rsidR="00AD4003" w:rsidRPr="00ED43C7">
              <w:rPr>
                <w:rFonts w:ascii="Times New Roman" w:hAnsi="Times New Roman"/>
                <w:sz w:val="24"/>
                <w:szCs w:val="24"/>
              </w:rPr>
              <w:t>ërbime</w:t>
            </w:r>
            <w:r w:rsidR="001777F6" w:rsidRPr="00ED43C7">
              <w:rPr>
                <w:rFonts w:ascii="Times New Roman" w:hAnsi="Times New Roman"/>
                <w:sz w:val="24"/>
                <w:szCs w:val="24"/>
              </w:rPr>
              <w:t xml:space="preserve"> q</w:t>
            </w:r>
            <w:r w:rsidR="00AD4003" w:rsidRPr="00ED43C7">
              <w:rPr>
                <w:rFonts w:ascii="Times New Roman" w:hAnsi="Times New Roman"/>
                <w:sz w:val="24"/>
                <w:szCs w:val="24"/>
              </w:rPr>
              <w:t>ë</w:t>
            </w:r>
            <w:r w:rsidR="001777F6" w:rsidRPr="00ED43C7">
              <w:rPr>
                <w:rFonts w:ascii="Times New Roman" w:hAnsi="Times New Roman"/>
                <w:sz w:val="24"/>
                <w:szCs w:val="24"/>
              </w:rPr>
              <w:t xml:space="preserve"> nga momenti i paraqitjes s</w:t>
            </w:r>
            <w:r w:rsidR="00AD4003" w:rsidRPr="00ED43C7">
              <w:rPr>
                <w:rFonts w:ascii="Times New Roman" w:hAnsi="Times New Roman"/>
                <w:sz w:val="24"/>
                <w:szCs w:val="24"/>
              </w:rPr>
              <w:t>ë</w:t>
            </w:r>
            <w:r w:rsidR="001777F6" w:rsidRPr="00ED43C7">
              <w:rPr>
                <w:rFonts w:ascii="Times New Roman" w:hAnsi="Times New Roman"/>
                <w:sz w:val="24"/>
                <w:szCs w:val="24"/>
              </w:rPr>
              <w:t xml:space="preserve"> k</w:t>
            </w:r>
            <w:r w:rsidR="00AD4003" w:rsidRPr="00ED43C7">
              <w:rPr>
                <w:rFonts w:ascii="Times New Roman" w:hAnsi="Times New Roman"/>
                <w:sz w:val="24"/>
                <w:szCs w:val="24"/>
              </w:rPr>
              <w:t>ë</w:t>
            </w:r>
            <w:r w:rsidR="001777F6" w:rsidRPr="00ED43C7">
              <w:rPr>
                <w:rFonts w:ascii="Times New Roman" w:hAnsi="Times New Roman"/>
                <w:sz w:val="24"/>
                <w:szCs w:val="24"/>
              </w:rPr>
              <w:t>rkes</w:t>
            </w:r>
            <w:r w:rsidR="00AD4003" w:rsidRPr="00ED43C7">
              <w:rPr>
                <w:rFonts w:ascii="Times New Roman" w:hAnsi="Times New Roman"/>
                <w:sz w:val="24"/>
                <w:szCs w:val="24"/>
              </w:rPr>
              <w:t>ë</w:t>
            </w:r>
            <w:r w:rsidR="001777F6" w:rsidRPr="00ED43C7">
              <w:rPr>
                <w:rFonts w:ascii="Times New Roman" w:hAnsi="Times New Roman"/>
                <w:sz w:val="24"/>
                <w:szCs w:val="24"/>
              </w:rPr>
              <w:t>s p</w:t>
            </w:r>
            <w:r w:rsidR="00AD4003" w:rsidRPr="00ED43C7">
              <w:rPr>
                <w:rFonts w:ascii="Times New Roman" w:hAnsi="Times New Roman"/>
                <w:sz w:val="24"/>
                <w:szCs w:val="24"/>
              </w:rPr>
              <w:t>ër azil, duke ndikuar k</w:t>
            </w:r>
            <w:r w:rsidR="00822C48" w:rsidRPr="00ED43C7">
              <w:rPr>
                <w:rFonts w:ascii="Times New Roman" w:hAnsi="Times New Roman"/>
                <w:sz w:val="24"/>
                <w:szCs w:val="24"/>
              </w:rPr>
              <w:t>ë</w:t>
            </w:r>
            <w:r w:rsidR="00AD4003" w:rsidRPr="00ED43C7">
              <w:rPr>
                <w:rFonts w:ascii="Times New Roman" w:hAnsi="Times New Roman"/>
                <w:sz w:val="24"/>
                <w:szCs w:val="24"/>
              </w:rPr>
              <w:t>shtu n</w:t>
            </w:r>
            <w:r w:rsidR="00822C48" w:rsidRPr="00ED43C7">
              <w:rPr>
                <w:rFonts w:ascii="Times New Roman" w:hAnsi="Times New Roman"/>
                <w:sz w:val="24"/>
                <w:szCs w:val="24"/>
              </w:rPr>
              <w:t>ë</w:t>
            </w:r>
            <w:r w:rsidR="00AD4003" w:rsidRPr="00ED43C7">
              <w:rPr>
                <w:rFonts w:ascii="Times New Roman" w:hAnsi="Times New Roman"/>
                <w:sz w:val="24"/>
                <w:szCs w:val="24"/>
              </w:rPr>
              <w:t xml:space="preserve"> integrimin e shpejt</w:t>
            </w:r>
            <w:r w:rsidR="00822C48" w:rsidRPr="00ED43C7">
              <w:rPr>
                <w:rFonts w:ascii="Times New Roman" w:hAnsi="Times New Roman"/>
                <w:sz w:val="24"/>
                <w:szCs w:val="24"/>
              </w:rPr>
              <w:t>ë</w:t>
            </w:r>
            <w:r w:rsidR="00AD4003" w:rsidRPr="00ED43C7">
              <w:rPr>
                <w:rFonts w:ascii="Times New Roman" w:hAnsi="Times New Roman"/>
                <w:sz w:val="24"/>
                <w:szCs w:val="24"/>
              </w:rPr>
              <w:t xml:space="preserve"> t</w:t>
            </w:r>
            <w:r w:rsidR="00822C48" w:rsidRPr="00ED43C7">
              <w:rPr>
                <w:rFonts w:ascii="Times New Roman" w:hAnsi="Times New Roman"/>
                <w:sz w:val="24"/>
                <w:szCs w:val="24"/>
              </w:rPr>
              <w:t>ë</w:t>
            </w:r>
            <w:r w:rsidR="00AD4003" w:rsidRPr="00ED43C7">
              <w:rPr>
                <w:rFonts w:ascii="Times New Roman" w:hAnsi="Times New Roman"/>
                <w:sz w:val="24"/>
                <w:szCs w:val="24"/>
              </w:rPr>
              <w:t xml:space="preserve"> tyre n</w:t>
            </w:r>
            <w:r w:rsidR="00822C48" w:rsidRPr="00ED43C7">
              <w:rPr>
                <w:rFonts w:ascii="Times New Roman" w:hAnsi="Times New Roman"/>
                <w:sz w:val="24"/>
                <w:szCs w:val="24"/>
              </w:rPr>
              <w:t>ë</w:t>
            </w:r>
            <w:r w:rsidR="00AD4003" w:rsidRPr="00ED43C7">
              <w:rPr>
                <w:rFonts w:ascii="Times New Roman" w:hAnsi="Times New Roman"/>
                <w:sz w:val="24"/>
                <w:szCs w:val="24"/>
              </w:rPr>
              <w:t xml:space="preserve"> shoq</w:t>
            </w:r>
            <w:r w:rsidR="00822C48" w:rsidRPr="00ED43C7">
              <w:rPr>
                <w:rFonts w:ascii="Times New Roman" w:hAnsi="Times New Roman"/>
                <w:sz w:val="24"/>
                <w:szCs w:val="24"/>
              </w:rPr>
              <w:t>ë</w:t>
            </w:r>
            <w:r w:rsidR="00AD4003" w:rsidRPr="00ED43C7">
              <w:rPr>
                <w:rFonts w:ascii="Times New Roman" w:hAnsi="Times New Roman"/>
                <w:sz w:val="24"/>
                <w:szCs w:val="24"/>
              </w:rPr>
              <w:t>rin</w:t>
            </w:r>
            <w:r w:rsidR="00822C48" w:rsidRPr="00ED43C7">
              <w:rPr>
                <w:rFonts w:ascii="Times New Roman" w:hAnsi="Times New Roman"/>
                <w:sz w:val="24"/>
                <w:szCs w:val="24"/>
              </w:rPr>
              <w:t>ë</w:t>
            </w:r>
            <w:r w:rsidR="00AD4003" w:rsidRPr="00ED43C7">
              <w:rPr>
                <w:rFonts w:ascii="Times New Roman" w:hAnsi="Times New Roman"/>
                <w:sz w:val="24"/>
                <w:szCs w:val="24"/>
              </w:rPr>
              <w:t xml:space="preserve"> shqiptare.</w:t>
            </w:r>
            <w:r w:rsidR="001777F6" w:rsidRPr="00ED43C7">
              <w:rPr>
                <w:rFonts w:ascii="Times New Roman" w:hAnsi="Times New Roman"/>
                <w:sz w:val="24"/>
                <w:szCs w:val="24"/>
              </w:rPr>
              <w:t xml:space="preserve"> Mund t</w:t>
            </w:r>
            <w:r w:rsidR="00AD4003" w:rsidRPr="00ED43C7">
              <w:rPr>
                <w:rFonts w:ascii="Times New Roman" w:hAnsi="Times New Roman"/>
                <w:sz w:val="24"/>
                <w:szCs w:val="24"/>
              </w:rPr>
              <w:t>ë</w:t>
            </w:r>
            <w:r w:rsidR="001777F6" w:rsidRPr="00ED43C7">
              <w:rPr>
                <w:rFonts w:ascii="Times New Roman" w:hAnsi="Times New Roman"/>
                <w:sz w:val="24"/>
                <w:szCs w:val="24"/>
              </w:rPr>
              <w:t xml:space="preserve"> p</w:t>
            </w:r>
            <w:r w:rsidR="00AD4003" w:rsidRPr="00ED43C7">
              <w:rPr>
                <w:rFonts w:ascii="Times New Roman" w:hAnsi="Times New Roman"/>
                <w:sz w:val="24"/>
                <w:szCs w:val="24"/>
              </w:rPr>
              <w:t>ë</w:t>
            </w:r>
            <w:r w:rsidR="001777F6" w:rsidRPr="00ED43C7">
              <w:rPr>
                <w:rFonts w:ascii="Times New Roman" w:hAnsi="Times New Roman"/>
                <w:sz w:val="24"/>
                <w:szCs w:val="24"/>
              </w:rPr>
              <w:t>rmendim: ndihm</w:t>
            </w:r>
            <w:r w:rsidR="00AD4003" w:rsidRPr="00ED43C7">
              <w:rPr>
                <w:rFonts w:ascii="Times New Roman" w:hAnsi="Times New Roman"/>
                <w:sz w:val="24"/>
                <w:szCs w:val="24"/>
              </w:rPr>
              <w:t>ë</w:t>
            </w:r>
            <w:r w:rsidR="001777F6" w:rsidRPr="00ED43C7">
              <w:rPr>
                <w:rFonts w:ascii="Times New Roman" w:hAnsi="Times New Roman"/>
                <w:sz w:val="24"/>
                <w:szCs w:val="24"/>
              </w:rPr>
              <w:t>n juridike falas, p</w:t>
            </w:r>
            <w:r w:rsidR="00AD4003" w:rsidRPr="00ED43C7">
              <w:rPr>
                <w:rFonts w:ascii="Times New Roman" w:hAnsi="Times New Roman"/>
                <w:sz w:val="24"/>
                <w:szCs w:val="24"/>
              </w:rPr>
              <w:t>ë</w:t>
            </w:r>
            <w:r w:rsidR="001777F6" w:rsidRPr="00ED43C7">
              <w:rPr>
                <w:rFonts w:ascii="Times New Roman" w:hAnsi="Times New Roman"/>
                <w:sz w:val="24"/>
                <w:szCs w:val="24"/>
              </w:rPr>
              <w:t>rfaq</w:t>
            </w:r>
            <w:r w:rsidR="00AD4003" w:rsidRPr="00ED43C7">
              <w:rPr>
                <w:rFonts w:ascii="Times New Roman" w:hAnsi="Times New Roman"/>
                <w:sz w:val="24"/>
                <w:szCs w:val="24"/>
              </w:rPr>
              <w:t>ë</w:t>
            </w:r>
            <w:r w:rsidR="001777F6" w:rsidRPr="00ED43C7">
              <w:rPr>
                <w:rFonts w:ascii="Times New Roman" w:hAnsi="Times New Roman"/>
                <w:sz w:val="24"/>
                <w:szCs w:val="24"/>
              </w:rPr>
              <w:t>simin ligjor, strehim, ushqim, e drejta p</w:t>
            </w:r>
            <w:r w:rsidR="00AD4003" w:rsidRPr="00ED43C7">
              <w:rPr>
                <w:rFonts w:ascii="Times New Roman" w:hAnsi="Times New Roman"/>
                <w:sz w:val="24"/>
                <w:szCs w:val="24"/>
              </w:rPr>
              <w:t>ë</w:t>
            </w:r>
            <w:r w:rsidR="001777F6" w:rsidRPr="00ED43C7">
              <w:rPr>
                <w:rFonts w:ascii="Times New Roman" w:hAnsi="Times New Roman"/>
                <w:sz w:val="24"/>
                <w:szCs w:val="24"/>
              </w:rPr>
              <w:t>r t’u pajisur me do</w:t>
            </w:r>
            <w:r w:rsidR="00A3161F">
              <w:rPr>
                <w:rFonts w:ascii="Times New Roman" w:hAnsi="Times New Roman"/>
                <w:sz w:val="24"/>
                <w:szCs w:val="24"/>
              </w:rPr>
              <w:t>k</w:t>
            </w:r>
            <w:r w:rsidR="001777F6" w:rsidRPr="00ED43C7">
              <w:rPr>
                <w:rFonts w:ascii="Times New Roman" w:hAnsi="Times New Roman"/>
                <w:sz w:val="24"/>
                <w:szCs w:val="24"/>
              </w:rPr>
              <w:t>ument identifikimi (kart</w:t>
            </w:r>
            <w:r w:rsidR="00AD4003" w:rsidRPr="00ED43C7">
              <w:rPr>
                <w:rFonts w:ascii="Times New Roman" w:hAnsi="Times New Roman"/>
                <w:sz w:val="24"/>
                <w:szCs w:val="24"/>
              </w:rPr>
              <w:t>ë</w:t>
            </w:r>
            <w:r w:rsidR="001777F6" w:rsidRPr="00ED43C7">
              <w:rPr>
                <w:rFonts w:ascii="Times New Roman" w:hAnsi="Times New Roman"/>
                <w:sz w:val="24"/>
                <w:szCs w:val="24"/>
              </w:rPr>
              <w:t xml:space="preserve"> identiteti dhe pasaport</w:t>
            </w:r>
            <w:r w:rsidR="00AD4003" w:rsidRPr="00ED43C7">
              <w:rPr>
                <w:rFonts w:ascii="Times New Roman" w:hAnsi="Times New Roman"/>
                <w:sz w:val="24"/>
                <w:szCs w:val="24"/>
              </w:rPr>
              <w:t>ë</w:t>
            </w:r>
            <w:r w:rsidR="001777F6" w:rsidRPr="00ED43C7">
              <w:rPr>
                <w:rFonts w:ascii="Times New Roman" w:hAnsi="Times New Roman"/>
                <w:sz w:val="24"/>
                <w:szCs w:val="24"/>
              </w:rPr>
              <w:t>) q</w:t>
            </w:r>
            <w:r w:rsidR="00AD4003" w:rsidRPr="00ED43C7">
              <w:rPr>
                <w:rFonts w:ascii="Times New Roman" w:hAnsi="Times New Roman"/>
                <w:sz w:val="24"/>
                <w:szCs w:val="24"/>
              </w:rPr>
              <w:t>ë</w:t>
            </w:r>
            <w:r w:rsidR="001777F6" w:rsidRPr="00ED43C7">
              <w:rPr>
                <w:rFonts w:ascii="Times New Roman" w:hAnsi="Times New Roman"/>
                <w:sz w:val="24"/>
                <w:szCs w:val="24"/>
              </w:rPr>
              <w:t xml:space="preserve"> do ti mund</w:t>
            </w:r>
            <w:r w:rsidR="00AD4003" w:rsidRPr="00ED43C7">
              <w:rPr>
                <w:rFonts w:ascii="Times New Roman" w:hAnsi="Times New Roman"/>
                <w:sz w:val="24"/>
                <w:szCs w:val="24"/>
              </w:rPr>
              <w:t>ë</w:t>
            </w:r>
            <w:r w:rsidR="001777F6" w:rsidRPr="00ED43C7">
              <w:rPr>
                <w:rFonts w:ascii="Times New Roman" w:hAnsi="Times New Roman"/>
                <w:sz w:val="24"/>
                <w:szCs w:val="24"/>
              </w:rPr>
              <w:t>soj</w:t>
            </w:r>
            <w:r w:rsidR="00AD4003" w:rsidRPr="00ED43C7">
              <w:rPr>
                <w:rFonts w:ascii="Times New Roman" w:hAnsi="Times New Roman"/>
                <w:sz w:val="24"/>
                <w:szCs w:val="24"/>
              </w:rPr>
              <w:t>ë</w:t>
            </w:r>
            <w:r w:rsidR="001777F6" w:rsidRPr="00ED43C7">
              <w:rPr>
                <w:rFonts w:ascii="Times New Roman" w:hAnsi="Times New Roman"/>
                <w:sz w:val="24"/>
                <w:szCs w:val="24"/>
              </w:rPr>
              <w:t xml:space="preserve"> akses n</w:t>
            </w:r>
            <w:r w:rsidR="00AD4003" w:rsidRPr="00ED43C7">
              <w:rPr>
                <w:rFonts w:ascii="Times New Roman" w:hAnsi="Times New Roman"/>
                <w:sz w:val="24"/>
                <w:szCs w:val="24"/>
              </w:rPr>
              <w:t>ë</w:t>
            </w:r>
            <w:r w:rsidR="001777F6" w:rsidRPr="00ED43C7">
              <w:rPr>
                <w:rFonts w:ascii="Times New Roman" w:hAnsi="Times New Roman"/>
                <w:sz w:val="24"/>
                <w:szCs w:val="24"/>
              </w:rPr>
              <w:t xml:space="preserve"> shum</w:t>
            </w:r>
            <w:r w:rsidR="00AD4003" w:rsidRPr="00ED43C7">
              <w:rPr>
                <w:rFonts w:ascii="Times New Roman" w:hAnsi="Times New Roman"/>
                <w:sz w:val="24"/>
                <w:szCs w:val="24"/>
              </w:rPr>
              <w:t>ë</w:t>
            </w:r>
            <w:r w:rsidR="001777F6" w:rsidRPr="00ED43C7">
              <w:rPr>
                <w:rFonts w:ascii="Times New Roman" w:hAnsi="Times New Roman"/>
                <w:sz w:val="24"/>
                <w:szCs w:val="24"/>
              </w:rPr>
              <w:t xml:space="preserve"> sh</w:t>
            </w:r>
            <w:r w:rsidR="00AD4003" w:rsidRPr="00ED43C7">
              <w:rPr>
                <w:rFonts w:ascii="Times New Roman" w:hAnsi="Times New Roman"/>
                <w:sz w:val="24"/>
                <w:szCs w:val="24"/>
              </w:rPr>
              <w:t>ë</w:t>
            </w:r>
            <w:r w:rsidR="001777F6" w:rsidRPr="00ED43C7">
              <w:rPr>
                <w:rFonts w:ascii="Times New Roman" w:hAnsi="Times New Roman"/>
                <w:sz w:val="24"/>
                <w:szCs w:val="24"/>
              </w:rPr>
              <w:t>rbime, leht</w:t>
            </w:r>
            <w:r w:rsidR="00AD4003" w:rsidRPr="00ED43C7">
              <w:rPr>
                <w:rFonts w:ascii="Times New Roman" w:hAnsi="Times New Roman"/>
                <w:sz w:val="24"/>
                <w:szCs w:val="24"/>
              </w:rPr>
              <w:t>ë</w:t>
            </w:r>
            <w:r w:rsidR="001777F6" w:rsidRPr="00ED43C7">
              <w:rPr>
                <w:rFonts w:ascii="Times New Roman" w:hAnsi="Times New Roman"/>
                <w:sz w:val="24"/>
                <w:szCs w:val="24"/>
              </w:rPr>
              <w:t>sim n</w:t>
            </w:r>
            <w:r w:rsidR="00AD4003" w:rsidRPr="00ED43C7">
              <w:rPr>
                <w:rFonts w:ascii="Times New Roman" w:hAnsi="Times New Roman"/>
                <w:sz w:val="24"/>
                <w:szCs w:val="24"/>
              </w:rPr>
              <w:t>ë</w:t>
            </w:r>
            <w:r w:rsidR="001777F6" w:rsidRPr="00ED43C7">
              <w:rPr>
                <w:rFonts w:ascii="Times New Roman" w:hAnsi="Times New Roman"/>
                <w:sz w:val="24"/>
                <w:szCs w:val="24"/>
              </w:rPr>
              <w:t xml:space="preserve"> li</w:t>
            </w:r>
            <w:r w:rsidR="00A3161F">
              <w:rPr>
                <w:rFonts w:ascii="Times New Roman" w:hAnsi="Times New Roman"/>
                <w:sz w:val="24"/>
                <w:szCs w:val="24"/>
              </w:rPr>
              <w:t>dhje me procedurat e punësimit deri n</w:t>
            </w:r>
            <w:r w:rsidR="00D45C26">
              <w:rPr>
                <w:rFonts w:ascii="Times New Roman" w:hAnsi="Times New Roman"/>
                <w:sz w:val="24"/>
                <w:szCs w:val="24"/>
              </w:rPr>
              <w:t>ë</w:t>
            </w:r>
            <w:r w:rsidR="00A3161F">
              <w:rPr>
                <w:rFonts w:ascii="Times New Roman" w:hAnsi="Times New Roman"/>
                <w:sz w:val="24"/>
                <w:szCs w:val="24"/>
              </w:rPr>
              <w:t xml:space="preserve"> akses n</w:t>
            </w:r>
            <w:r w:rsidR="00D45C26">
              <w:rPr>
                <w:rFonts w:ascii="Times New Roman" w:hAnsi="Times New Roman"/>
                <w:sz w:val="24"/>
                <w:szCs w:val="24"/>
              </w:rPr>
              <w:t>ë</w:t>
            </w:r>
            <w:r w:rsidR="00A3161F">
              <w:rPr>
                <w:rFonts w:ascii="Times New Roman" w:hAnsi="Times New Roman"/>
                <w:sz w:val="24"/>
                <w:szCs w:val="24"/>
              </w:rPr>
              <w:t xml:space="preserve"> tregun e pun</w:t>
            </w:r>
            <w:r w:rsidR="00D45C26">
              <w:rPr>
                <w:rFonts w:ascii="Times New Roman" w:hAnsi="Times New Roman"/>
                <w:sz w:val="24"/>
                <w:szCs w:val="24"/>
              </w:rPr>
              <w:t>ë</w:t>
            </w:r>
            <w:r w:rsidR="00A3161F">
              <w:rPr>
                <w:rFonts w:ascii="Times New Roman" w:hAnsi="Times New Roman"/>
                <w:sz w:val="24"/>
                <w:szCs w:val="24"/>
              </w:rPr>
              <w:t>s pa kufizime p</w:t>
            </w:r>
            <w:r w:rsidR="00D45C26">
              <w:rPr>
                <w:rFonts w:ascii="Times New Roman" w:hAnsi="Times New Roman"/>
                <w:sz w:val="24"/>
                <w:szCs w:val="24"/>
              </w:rPr>
              <w:t>ë</w:t>
            </w:r>
            <w:r w:rsidR="00A3161F">
              <w:rPr>
                <w:rFonts w:ascii="Times New Roman" w:hAnsi="Times New Roman"/>
                <w:sz w:val="24"/>
                <w:szCs w:val="24"/>
              </w:rPr>
              <w:t>r personat q</w:t>
            </w:r>
            <w:r w:rsidR="00D45C26">
              <w:rPr>
                <w:rFonts w:ascii="Times New Roman" w:hAnsi="Times New Roman"/>
                <w:sz w:val="24"/>
                <w:szCs w:val="24"/>
              </w:rPr>
              <w:t>ë</w:t>
            </w:r>
            <w:r w:rsidR="00A3161F">
              <w:rPr>
                <w:rFonts w:ascii="Times New Roman" w:hAnsi="Times New Roman"/>
                <w:sz w:val="24"/>
                <w:szCs w:val="24"/>
              </w:rPr>
              <w:t xml:space="preserve"> marrin statusin e refugjatit apo mbrojtje nd</w:t>
            </w:r>
            <w:r w:rsidR="00D45C26">
              <w:rPr>
                <w:rFonts w:ascii="Times New Roman" w:hAnsi="Times New Roman"/>
                <w:sz w:val="24"/>
                <w:szCs w:val="24"/>
              </w:rPr>
              <w:t>ë</w:t>
            </w:r>
            <w:r w:rsidR="00A3161F">
              <w:rPr>
                <w:rFonts w:ascii="Times New Roman" w:hAnsi="Times New Roman"/>
                <w:sz w:val="24"/>
                <w:szCs w:val="24"/>
              </w:rPr>
              <w:t>rkomb</w:t>
            </w:r>
            <w:r w:rsidR="00D45C26">
              <w:rPr>
                <w:rFonts w:ascii="Times New Roman" w:hAnsi="Times New Roman"/>
                <w:sz w:val="24"/>
                <w:szCs w:val="24"/>
              </w:rPr>
              <w:t>ë</w:t>
            </w:r>
            <w:r w:rsidR="00A3161F">
              <w:rPr>
                <w:rFonts w:ascii="Times New Roman" w:hAnsi="Times New Roman"/>
                <w:sz w:val="24"/>
                <w:szCs w:val="24"/>
              </w:rPr>
              <w:t xml:space="preserve">tare. </w:t>
            </w:r>
          </w:p>
          <w:p w14:paraId="1547A0EF" w14:textId="77777777" w:rsidR="001777F6" w:rsidRPr="00ED43C7" w:rsidRDefault="001777F6" w:rsidP="00764BBF">
            <w:pPr>
              <w:jc w:val="both"/>
              <w:rPr>
                <w:rFonts w:ascii="Times New Roman" w:hAnsi="Times New Roman"/>
                <w:sz w:val="24"/>
                <w:szCs w:val="24"/>
              </w:rPr>
            </w:pPr>
          </w:p>
          <w:p w14:paraId="77F5BE12" w14:textId="77777777" w:rsidR="00AD4003" w:rsidRPr="00ED43C7" w:rsidRDefault="001777F6" w:rsidP="001777F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sz w:val="24"/>
                <w:szCs w:val="24"/>
              </w:rPr>
            </w:pPr>
            <w:r w:rsidRPr="00ED43C7">
              <w:rPr>
                <w:rFonts w:ascii="Times New Roman" w:hAnsi="Times New Roman" w:cs="Times New Roman"/>
                <w:b/>
                <w:sz w:val="24"/>
                <w:szCs w:val="24"/>
              </w:rPr>
              <w:t xml:space="preserve">Ndikime sociale indirekte, </w:t>
            </w:r>
            <w:r w:rsidRPr="00ED43C7">
              <w:rPr>
                <w:rFonts w:ascii="Times New Roman" w:hAnsi="Times New Roman" w:cs="Times New Roman"/>
                <w:sz w:val="24"/>
                <w:szCs w:val="24"/>
              </w:rPr>
              <w:t>n</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 xml:space="preserve"> rritjen e parametrave t</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 xml:space="preserve"> rendit dhe siguris</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 xml:space="preserve"> publike. </w:t>
            </w:r>
          </w:p>
          <w:p w14:paraId="2989C328" w14:textId="77777777" w:rsidR="00AD4003" w:rsidRPr="00ED43C7" w:rsidRDefault="00AD4003" w:rsidP="001777F6">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sz w:val="24"/>
                <w:szCs w:val="24"/>
              </w:rPr>
            </w:pPr>
          </w:p>
          <w:p w14:paraId="0C5E1E9A" w14:textId="069ED2D9" w:rsidR="00453AB4" w:rsidRPr="00A3161F" w:rsidRDefault="001777F6" w:rsidP="00A3161F">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rPr>
            </w:pPr>
            <w:proofErr w:type="gramStart"/>
            <w:r w:rsidRPr="00ED43C7">
              <w:rPr>
                <w:rFonts w:ascii="Times New Roman" w:hAnsi="Times New Roman" w:cs="Times New Roman"/>
                <w:sz w:val="24"/>
                <w:szCs w:val="24"/>
              </w:rPr>
              <w:t>P</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rcaktimi  i detyrimeve konkrete p</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r çdo institucion t</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 xml:space="preserve"> p</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rfshir</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 xml:space="preserve"> n</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 xml:space="preserve"> zixhirin e sistemit t</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 xml:space="preserve"> azilit, qart</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simi i procedurave,  zgjerimi i kompetencave t</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 xml:space="preserve"> Drejtoris</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 xml:space="preserve"> p</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r Ç</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shtjet e Azilit, n</w:t>
            </w:r>
            <w:r w:rsidR="00AD4003" w:rsidRPr="00ED43C7">
              <w:rPr>
                <w:rFonts w:ascii="Times New Roman" w:hAnsi="Times New Roman" w:cs="Times New Roman"/>
                <w:sz w:val="24"/>
                <w:szCs w:val="24"/>
              </w:rPr>
              <w:t>ë</w:t>
            </w:r>
            <w:r w:rsidRPr="00ED43C7">
              <w:rPr>
                <w:rFonts w:ascii="Times New Roman" w:hAnsi="Times New Roman" w:cs="Times New Roman"/>
                <w:sz w:val="24"/>
                <w:szCs w:val="24"/>
              </w:rPr>
              <w:t xml:space="preserve"> veçanti krijimi i k</w:t>
            </w:r>
            <w:r w:rsidRPr="00ED43C7">
              <w:rPr>
                <w:rFonts w:ascii="Times New Roman" w:hAnsi="Times New Roman" w:cs="Times New Roman"/>
                <w:color w:val="auto"/>
                <w:sz w:val="24"/>
                <w:szCs w:val="24"/>
              </w:rPr>
              <w:t>ontakteve të drjtpërdrejta ndërmjet k</w:t>
            </w:r>
            <w:r w:rsidR="00AD4003" w:rsidRPr="00ED43C7">
              <w:rPr>
                <w:rFonts w:ascii="Times New Roman" w:hAnsi="Times New Roman" w:cs="Times New Roman"/>
                <w:color w:val="auto"/>
                <w:sz w:val="24"/>
                <w:szCs w:val="24"/>
              </w:rPr>
              <w:t>ë</w:t>
            </w:r>
            <w:r w:rsidRPr="00ED43C7">
              <w:rPr>
                <w:rFonts w:ascii="Times New Roman" w:hAnsi="Times New Roman" w:cs="Times New Roman"/>
                <w:color w:val="auto"/>
                <w:sz w:val="24"/>
                <w:szCs w:val="24"/>
              </w:rPr>
              <w:t>saj drejtorie dhe strukturave homologe për mbledhjen dhe shkëmbimin e informacionit për vendet e origjinës, si dhe shkëmbim</w:t>
            </w:r>
            <w:r w:rsidR="00AD4003" w:rsidRPr="00ED43C7">
              <w:rPr>
                <w:rFonts w:ascii="Times New Roman" w:hAnsi="Times New Roman" w:cs="Times New Roman"/>
                <w:color w:val="auto"/>
                <w:sz w:val="24"/>
                <w:szCs w:val="24"/>
              </w:rPr>
              <w:t>i</w:t>
            </w:r>
            <w:r w:rsidRPr="00ED43C7">
              <w:rPr>
                <w:rFonts w:ascii="Times New Roman" w:hAnsi="Times New Roman" w:cs="Times New Roman"/>
                <w:color w:val="auto"/>
                <w:sz w:val="24"/>
                <w:szCs w:val="24"/>
              </w:rPr>
              <w:t xml:space="preserve"> </w:t>
            </w:r>
            <w:r w:rsidR="00A3161F">
              <w:rPr>
                <w:rFonts w:ascii="Times New Roman" w:hAnsi="Times New Roman" w:cs="Times New Roman"/>
                <w:color w:val="auto"/>
                <w:sz w:val="24"/>
                <w:szCs w:val="24"/>
              </w:rPr>
              <w:t>i informacionit aktualisht me ve</w:t>
            </w:r>
            <w:r w:rsidRPr="00ED43C7">
              <w:rPr>
                <w:rFonts w:ascii="Times New Roman" w:hAnsi="Times New Roman" w:cs="Times New Roman"/>
                <w:color w:val="auto"/>
                <w:sz w:val="24"/>
                <w:szCs w:val="24"/>
              </w:rPr>
              <w:t xml:space="preserve">ndet anëtare të MARRI </w:t>
            </w:r>
            <w:r w:rsidR="00190647" w:rsidRPr="00ED43C7">
              <w:rPr>
                <w:rFonts w:ascii="Times New Roman" w:hAnsi="Times New Roman" w:cs="Times New Roman"/>
                <w:color w:val="auto"/>
                <w:sz w:val="24"/>
                <w:szCs w:val="24"/>
              </w:rPr>
              <w:t>dhe në të ardhmen me vendet e B</w:t>
            </w:r>
            <w:r w:rsidRPr="00ED43C7">
              <w:rPr>
                <w:rFonts w:ascii="Times New Roman" w:hAnsi="Times New Roman" w:cs="Times New Roman"/>
                <w:color w:val="auto"/>
                <w:sz w:val="24"/>
                <w:szCs w:val="24"/>
              </w:rPr>
              <w:t>E-s</w:t>
            </w:r>
            <w:r w:rsidR="00ED43C7" w:rsidRPr="00ED43C7">
              <w:rPr>
                <w:rFonts w:ascii="Times New Roman" w:hAnsi="Times New Roman" w:cs="Times New Roman"/>
                <w:color w:val="auto"/>
                <w:sz w:val="24"/>
                <w:szCs w:val="24"/>
              </w:rPr>
              <w:t>ë</w:t>
            </w:r>
            <w:r w:rsidRPr="00ED43C7">
              <w:rPr>
                <w:rFonts w:ascii="Times New Roman" w:hAnsi="Times New Roman" w:cs="Times New Roman"/>
                <w:color w:val="auto"/>
                <w:sz w:val="24"/>
                <w:szCs w:val="24"/>
              </w:rPr>
              <w:t xml:space="preserve"> mbi gjeneralitetet e azilkërkuesve në përputhje me EURODAC do t</w:t>
            </w:r>
            <w:r w:rsidR="00AD4003" w:rsidRPr="00ED43C7">
              <w:rPr>
                <w:rFonts w:ascii="Times New Roman" w:hAnsi="Times New Roman" w:cs="Times New Roman"/>
                <w:color w:val="auto"/>
                <w:sz w:val="24"/>
                <w:szCs w:val="24"/>
              </w:rPr>
              <w:t>ë</w:t>
            </w:r>
            <w:r w:rsidRPr="00ED43C7">
              <w:rPr>
                <w:rFonts w:ascii="Times New Roman" w:hAnsi="Times New Roman" w:cs="Times New Roman"/>
                <w:color w:val="auto"/>
                <w:sz w:val="24"/>
                <w:szCs w:val="24"/>
              </w:rPr>
              <w:t xml:space="preserve"> ndikoj</w:t>
            </w:r>
            <w:r w:rsidR="00AD4003" w:rsidRPr="00ED43C7">
              <w:rPr>
                <w:rFonts w:ascii="Times New Roman" w:hAnsi="Times New Roman" w:cs="Times New Roman"/>
                <w:color w:val="auto"/>
                <w:sz w:val="24"/>
                <w:szCs w:val="24"/>
              </w:rPr>
              <w:t>ë</w:t>
            </w:r>
            <w:r w:rsidRPr="00ED43C7">
              <w:rPr>
                <w:rFonts w:ascii="Times New Roman" w:hAnsi="Times New Roman" w:cs="Times New Roman"/>
                <w:color w:val="auto"/>
                <w:sz w:val="24"/>
                <w:szCs w:val="24"/>
              </w:rPr>
              <w:t xml:space="preserve"> n</w:t>
            </w:r>
            <w:r w:rsidR="00AD4003" w:rsidRPr="00ED43C7">
              <w:rPr>
                <w:rFonts w:ascii="Times New Roman" w:hAnsi="Times New Roman" w:cs="Times New Roman"/>
                <w:color w:val="auto"/>
                <w:sz w:val="24"/>
                <w:szCs w:val="24"/>
              </w:rPr>
              <w:t>ë</w:t>
            </w:r>
            <w:r w:rsidRPr="00ED43C7">
              <w:rPr>
                <w:rFonts w:ascii="Times New Roman" w:hAnsi="Times New Roman" w:cs="Times New Roman"/>
                <w:color w:val="auto"/>
                <w:sz w:val="24"/>
                <w:szCs w:val="24"/>
              </w:rPr>
              <w:t xml:space="preserve"> parandalimin e rasteve abusive, por edhe t</w:t>
            </w:r>
            <w:r w:rsidR="00AD4003" w:rsidRPr="00ED43C7">
              <w:rPr>
                <w:rFonts w:ascii="Times New Roman" w:hAnsi="Times New Roman" w:cs="Times New Roman"/>
                <w:color w:val="auto"/>
                <w:sz w:val="24"/>
                <w:szCs w:val="24"/>
              </w:rPr>
              <w:t>ë</w:t>
            </w:r>
            <w:r w:rsidRPr="00ED43C7">
              <w:rPr>
                <w:rFonts w:ascii="Times New Roman" w:hAnsi="Times New Roman" w:cs="Times New Roman"/>
                <w:color w:val="auto"/>
                <w:sz w:val="24"/>
                <w:szCs w:val="24"/>
              </w:rPr>
              <w:t xml:space="preserve"> veprave penale q</w:t>
            </w:r>
            <w:r w:rsidR="00AD4003" w:rsidRPr="00ED43C7">
              <w:rPr>
                <w:rFonts w:ascii="Times New Roman" w:hAnsi="Times New Roman" w:cs="Times New Roman"/>
                <w:color w:val="auto"/>
                <w:sz w:val="24"/>
                <w:szCs w:val="24"/>
              </w:rPr>
              <w:t>ë</w:t>
            </w:r>
            <w:r w:rsidRPr="00ED43C7">
              <w:rPr>
                <w:rFonts w:ascii="Times New Roman" w:hAnsi="Times New Roman" w:cs="Times New Roman"/>
                <w:color w:val="auto"/>
                <w:sz w:val="24"/>
                <w:szCs w:val="24"/>
              </w:rPr>
              <w:t xml:space="preserve"> mund t</w:t>
            </w:r>
            <w:r w:rsidR="00AD4003" w:rsidRPr="00ED43C7">
              <w:rPr>
                <w:rFonts w:ascii="Times New Roman" w:hAnsi="Times New Roman" w:cs="Times New Roman"/>
                <w:color w:val="auto"/>
                <w:sz w:val="24"/>
                <w:szCs w:val="24"/>
              </w:rPr>
              <w:t>ë</w:t>
            </w:r>
            <w:r w:rsidRPr="00ED43C7">
              <w:rPr>
                <w:rFonts w:ascii="Times New Roman" w:hAnsi="Times New Roman" w:cs="Times New Roman"/>
                <w:color w:val="auto"/>
                <w:sz w:val="24"/>
                <w:szCs w:val="24"/>
              </w:rPr>
              <w:t xml:space="preserve"> kryehen nga </w:t>
            </w:r>
            <w:r w:rsidR="00AD4003" w:rsidRPr="00ED43C7">
              <w:rPr>
                <w:rFonts w:ascii="Times New Roman" w:hAnsi="Times New Roman" w:cs="Times New Roman"/>
                <w:color w:val="auto"/>
                <w:sz w:val="24"/>
                <w:szCs w:val="24"/>
              </w:rPr>
              <w:t>kategoria e azilkërkuesve apo refugjatëve.</w:t>
            </w:r>
            <w:proofErr w:type="gramEnd"/>
          </w:p>
        </w:tc>
      </w:tr>
      <w:tr w:rsidR="00A84726" w:rsidRPr="00ED43C7" w14:paraId="27C9A0FA"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9C62482" w14:textId="77777777" w:rsidR="00A84726" w:rsidRPr="00ED43C7" w:rsidRDefault="00D26002" w:rsidP="00A84726">
            <w:pPr>
              <w:jc w:val="both"/>
              <w:rPr>
                <w:rFonts w:ascii="Times New Roman" w:hAnsi="Times New Roman"/>
                <w:b/>
                <w:sz w:val="24"/>
                <w:szCs w:val="24"/>
                <w:lang w:val="sq-AL"/>
              </w:rPr>
            </w:pPr>
            <w:r w:rsidRPr="00ED43C7">
              <w:rPr>
                <w:rFonts w:ascii="Times New Roman" w:hAnsi="Times New Roman"/>
                <w:b/>
                <w:sz w:val="24"/>
                <w:szCs w:val="24"/>
                <w:lang w:val="sq-AL"/>
              </w:rPr>
              <w:t>AR</w:t>
            </w:r>
            <w:r w:rsidR="00257570" w:rsidRPr="00ED43C7">
              <w:rPr>
                <w:rFonts w:ascii="Times New Roman" w:hAnsi="Times New Roman"/>
                <w:b/>
                <w:sz w:val="24"/>
                <w:szCs w:val="24"/>
                <w:lang w:val="sq-AL"/>
              </w:rPr>
              <w:t xml:space="preserve">SYETIMI </w:t>
            </w:r>
            <w:r w:rsidRPr="00ED43C7">
              <w:rPr>
                <w:rFonts w:ascii="Times New Roman" w:hAnsi="Times New Roman"/>
                <w:b/>
                <w:sz w:val="24"/>
                <w:szCs w:val="24"/>
                <w:lang w:val="sq-AL"/>
              </w:rPr>
              <w:t>I OPSIONIT T</w:t>
            </w:r>
            <w:r w:rsidR="00573E8A" w:rsidRPr="00ED43C7">
              <w:rPr>
                <w:rFonts w:ascii="Times New Roman" w:hAnsi="Times New Roman"/>
                <w:b/>
                <w:sz w:val="24"/>
                <w:szCs w:val="24"/>
                <w:lang w:val="sq-AL"/>
              </w:rPr>
              <w:t>Ë</w:t>
            </w:r>
            <w:r w:rsidRPr="00ED43C7">
              <w:rPr>
                <w:rFonts w:ascii="Times New Roman" w:hAnsi="Times New Roman"/>
                <w:b/>
                <w:sz w:val="24"/>
                <w:szCs w:val="24"/>
                <w:lang w:val="sq-AL"/>
              </w:rPr>
              <w:t xml:space="preserve"> PREFERUAR</w:t>
            </w:r>
            <w:r w:rsidR="00A84726" w:rsidRPr="00ED43C7">
              <w:rPr>
                <w:rFonts w:ascii="Times New Roman" w:hAnsi="Times New Roman"/>
                <w:b/>
                <w:sz w:val="24"/>
                <w:szCs w:val="24"/>
                <w:lang w:val="sq-AL"/>
              </w:rPr>
              <w:t xml:space="preserve"> </w:t>
            </w:r>
          </w:p>
          <w:p w14:paraId="217387A3" w14:textId="77777777" w:rsidR="00A84726" w:rsidRPr="00ED43C7" w:rsidRDefault="00D26002" w:rsidP="00A84726">
            <w:pPr>
              <w:jc w:val="both"/>
              <w:rPr>
                <w:rFonts w:ascii="Times New Roman" w:hAnsi="Times New Roman"/>
                <w:i/>
                <w:sz w:val="24"/>
                <w:szCs w:val="24"/>
                <w:lang w:val="sq-AL"/>
              </w:rPr>
            </w:pPr>
            <w:r w:rsidRPr="00ED43C7">
              <w:rPr>
                <w:rFonts w:ascii="Times New Roman" w:hAnsi="Times New Roman"/>
                <w:i/>
                <w:sz w:val="24"/>
                <w:szCs w:val="24"/>
                <w:lang w:val="sq-AL"/>
              </w:rPr>
              <w:t>Shpjegoni arsyet për zgjedhjen e opsionit të preferuar. Ju lutemi jepni nëse është e mundur koston dhe përfitimin me vlerë të përcaktuar monetare</w:t>
            </w:r>
            <w:r w:rsidR="00C1415C" w:rsidRPr="00ED43C7">
              <w:rPr>
                <w:rFonts w:ascii="Times New Roman" w:hAnsi="Times New Roman"/>
                <w:i/>
                <w:sz w:val="24"/>
                <w:szCs w:val="24"/>
                <w:lang w:val="sq-AL"/>
              </w:rPr>
              <w:t>.</w:t>
            </w:r>
          </w:p>
          <w:p w14:paraId="68274E15" w14:textId="77777777" w:rsidR="00AD4003" w:rsidRPr="00ED43C7" w:rsidRDefault="00AD4003" w:rsidP="00A84726">
            <w:pPr>
              <w:jc w:val="both"/>
              <w:rPr>
                <w:rFonts w:ascii="Times New Roman" w:hAnsi="Times New Roman"/>
                <w:i/>
                <w:sz w:val="24"/>
                <w:szCs w:val="24"/>
                <w:lang w:val="sq-AL"/>
              </w:rPr>
            </w:pPr>
          </w:p>
          <w:p w14:paraId="46EB5B9D" w14:textId="77777777" w:rsidR="00AD4003" w:rsidRPr="00ED43C7" w:rsidRDefault="00AD4003" w:rsidP="00A84726">
            <w:pPr>
              <w:jc w:val="both"/>
              <w:rPr>
                <w:rFonts w:ascii="Times New Roman" w:hAnsi="Times New Roman"/>
                <w:sz w:val="24"/>
                <w:szCs w:val="24"/>
                <w:lang w:val="sq-AL"/>
              </w:rPr>
            </w:pPr>
            <w:r w:rsidRPr="00ED43C7">
              <w:rPr>
                <w:rFonts w:ascii="Times New Roman" w:hAnsi="Times New Roman"/>
                <w:sz w:val="24"/>
                <w:szCs w:val="24"/>
                <w:lang w:val="sq-AL"/>
              </w:rPr>
              <w:t xml:space="preserve">Opsioni i preferuar </w:t>
            </w:r>
            <w:r w:rsidR="00822C48" w:rsidRPr="00ED43C7">
              <w:rPr>
                <w:rFonts w:ascii="Times New Roman" w:hAnsi="Times New Roman"/>
                <w:sz w:val="24"/>
                <w:szCs w:val="24"/>
                <w:lang w:val="sq-AL"/>
              </w:rPr>
              <w:t>ë</w:t>
            </w:r>
            <w:r w:rsidRPr="00ED43C7">
              <w:rPr>
                <w:rFonts w:ascii="Times New Roman" w:hAnsi="Times New Roman"/>
                <w:sz w:val="24"/>
                <w:szCs w:val="24"/>
                <w:lang w:val="sq-AL"/>
              </w:rPr>
              <w:t>sht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miratimi i nj</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ligji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ri q</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do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rregulloj</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ç</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shtjet e azilit. Ky opsion </w:t>
            </w:r>
            <w:r w:rsidR="00822C48" w:rsidRPr="00ED43C7">
              <w:rPr>
                <w:rFonts w:ascii="Times New Roman" w:hAnsi="Times New Roman"/>
                <w:sz w:val="24"/>
                <w:szCs w:val="24"/>
                <w:lang w:val="sq-AL"/>
              </w:rPr>
              <w:t>ë</w:t>
            </w:r>
            <w:r w:rsidRPr="00ED43C7">
              <w:rPr>
                <w:rFonts w:ascii="Times New Roman" w:hAnsi="Times New Roman"/>
                <w:sz w:val="24"/>
                <w:szCs w:val="24"/>
                <w:lang w:val="sq-AL"/>
              </w:rPr>
              <w:t>sht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zgjedhur</w:t>
            </w:r>
            <w:r w:rsidR="006461EC" w:rsidRPr="00ED43C7">
              <w:rPr>
                <w:rFonts w:ascii="Times New Roman" w:hAnsi="Times New Roman"/>
                <w:sz w:val="24"/>
                <w:szCs w:val="24"/>
                <w:lang w:val="sq-AL"/>
              </w:rPr>
              <w:t>, pasi,</w:t>
            </w:r>
          </w:p>
          <w:p w14:paraId="4E2663A9" w14:textId="77777777" w:rsidR="006461EC" w:rsidRPr="00ED43C7" w:rsidRDefault="006461EC" w:rsidP="00A84726">
            <w:pPr>
              <w:jc w:val="both"/>
              <w:rPr>
                <w:rFonts w:ascii="Times New Roman" w:hAnsi="Times New Roman"/>
                <w:sz w:val="24"/>
                <w:szCs w:val="24"/>
                <w:lang w:val="sq-AL"/>
              </w:rPr>
            </w:pPr>
          </w:p>
          <w:p w14:paraId="31CA2B21" w14:textId="77777777" w:rsidR="00AD4003" w:rsidRPr="00ED43C7" w:rsidRDefault="00AD4003" w:rsidP="00A3161F">
            <w:pPr>
              <w:pStyle w:val="ListParagraph"/>
              <w:numPr>
                <w:ilvl w:val="0"/>
                <w:numId w:val="22"/>
              </w:numPr>
              <w:ind w:left="602"/>
              <w:jc w:val="both"/>
              <w:rPr>
                <w:rFonts w:ascii="Times New Roman" w:hAnsi="Times New Roman"/>
                <w:sz w:val="24"/>
                <w:szCs w:val="24"/>
                <w:lang w:val="sq-AL"/>
              </w:rPr>
            </w:pPr>
            <w:r w:rsidRPr="00ED43C7">
              <w:rPr>
                <w:rFonts w:ascii="Times New Roman" w:hAnsi="Times New Roman"/>
                <w:sz w:val="24"/>
                <w:szCs w:val="24"/>
                <w:lang w:val="sq-AL"/>
              </w:rPr>
              <w:t>p</w:t>
            </w:r>
            <w:r w:rsidR="00822C48" w:rsidRPr="00ED43C7">
              <w:rPr>
                <w:rFonts w:ascii="Times New Roman" w:hAnsi="Times New Roman"/>
                <w:sz w:val="24"/>
                <w:szCs w:val="24"/>
                <w:lang w:val="sq-AL"/>
              </w:rPr>
              <w:t>ë</w:t>
            </w:r>
            <w:r w:rsidRPr="00ED43C7">
              <w:rPr>
                <w:rFonts w:ascii="Times New Roman" w:hAnsi="Times New Roman"/>
                <w:sz w:val="24"/>
                <w:szCs w:val="24"/>
                <w:lang w:val="sq-AL"/>
              </w:rPr>
              <w:t>rcaktimi i detyrimeve p</w:t>
            </w:r>
            <w:r w:rsidR="00822C48" w:rsidRPr="00ED43C7">
              <w:rPr>
                <w:rFonts w:ascii="Times New Roman" w:hAnsi="Times New Roman"/>
                <w:sz w:val="24"/>
                <w:szCs w:val="24"/>
                <w:lang w:val="sq-AL"/>
              </w:rPr>
              <w:t>ë</w:t>
            </w:r>
            <w:r w:rsidRPr="00ED43C7">
              <w:rPr>
                <w:rFonts w:ascii="Times New Roman" w:hAnsi="Times New Roman"/>
                <w:sz w:val="24"/>
                <w:szCs w:val="24"/>
                <w:lang w:val="sq-AL"/>
              </w:rPr>
              <w:t>r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gjith</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institucionet </w:t>
            </w:r>
            <w:r w:rsidR="006461EC" w:rsidRPr="00ED43C7">
              <w:rPr>
                <w:rFonts w:ascii="Times New Roman" w:hAnsi="Times New Roman"/>
                <w:sz w:val="24"/>
                <w:szCs w:val="24"/>
                <w:lang w:val="sq-AL"/>
              </w:rPr>
              <w:t>q</w:t>
            </w:r>
            <w:r w:rsidR="00822C48" w:rsidRPr="00ED43C7">
              <w:rPr>
                <w:rFonts w:ascii="Times New Roman" w:hAnsi="Times New Roman"/>
                <w:sz w:val="24"/>
                <w:szCs w:val="24"/>
                <w:lang w:val="sq-AL"/>
              </w:rPr>
              <w:t>ë</w:t>
            </w:r>
            <w:r w:rsidR="006461EC" w:rsidRPr="00ED43C7">
              <w:rPr>
                <w:rFonts w:ascii="Times New Roman" w:hAnsi="Times New Roman"/>
                <w:sz w:val="24"/>
                <w:szCs w:val="24"/>
                <w:lang w:val="sq-AL"/>
              </w:rPr>
              <w:t xml:space="preserve"> trajtojn</w:t>
            </w:r>
            <w:r w:rsidR="00822C48" w:rsidRPr="00ED43C7">
              <w:rPr>
                <w:rFonts w:ascii="Times New Roman" w:hAnsi="Times New Roman"/>
                <w:sz w:val="24"/>
                <w:szCs w:val="24"/>
                <w:lang w:val="sq-AL"/>
              </w:rPr>
              <w:t>ë</w:t>
            </w:r>
            <w:r w:rsidR="006461EC" w:rsidRPr="00ED43C7">
              <w:rPr>
                <w:rFonts w:ascii="Times New Roman" w:hAnsi="Times New Roman"/>
                <w:sz w:val="24"/>
                <w:szCs w:val="24"/>
                <w:lang w:val="sq-AL"/>
              </w:rPr>
              <w:t xml:space="preserve"> ç</w:t>
            </w:r>
            <w:r w:rsidR="00822C48" w:rsidRPr="00ED43C7">
              <w:rPr>
                <w:rFonts w:ascii="Times New Roman" w:hAnsi="Times New Roman"/>
                <w:sz w:val="24"/>
                <w:szCs w:val="24"/>
                <w:lang w:val="sq-AL"/>
              </w:rPr>
              <w:t>ë</w:t>
            </w:r>
            <w:r w:rsidR="006461EC" w:rsidRPr="00ED43C7">
              <w:rPr>
                <w:rFonts w:ascii="Times New Roman" w:hAnsi="Times New Roman"/>
                <w:sz w:val="24"/>
                <w:szCs w:val="24"/>
                <w:lang w:val="sq-AL"/>
              </w:rPr>
              <w:t>shtjet e azilit mund t</w:t>
            </w:r>
            <w:r w:rsidR="00822C48" w:rsidRPr="00ED43C7">
              <w:rPr>
                <w:rFonts w:ascii="Times New Roman" w:hAnsi="Times New Roman"/>
                <w:sz w:val="24"/>
                <w:szCs w:val="24"/>
                <w:lang w:val="sq-AL"/>
              </w:rPr>
              <w:t>ë</w:t>
            </w:r>
            <w:r w:rsidR="006461EC" w:rsidRPr="00ED43C7">
              <w:rPr>
                <w:rFonts w:ascii="Times New Roman" w:hAnsi="Times New Roman"/>
                <w:sz w:val="24"/>
                <w:szCs w:val="24"/>
                <w:lang w:val="sq-AL"/>
              </w:rPr>
              <w:t xml:space="preserve"> b</w:t>
            </w:r>
            <w:r w:rsidR="00822C48" w:rsidRPr="00ED43C7">
              <w:rPr>
                <w:rFonts w:ascii="Times New Roman" w:hAnsi="Times New Roman"/>
                <w:sz w:val="24"/>
                <w:szCs w:val="24"/>
                <w:lang w:val="sq-AL"/>
              </w:rPr>
              <w:t>ë</w:t>
            </w:r>
            <w:r w:rsidR="006461EC" w:rsidRPr="00ED43C7">
              <w:rPr>
                <w:rFonts w:ascii="Times New Roman" w:hAnsi="Times New Roman"/>
                <w:sz w:val="24"/>
                <w:szCs w:val="24"/>
                <w:lang w:val="sq-AL"/>
              </w:rPr>
              <w:t>het vet</w:t>
            </w:r>
            <w:r w:rsidR="00822C48" w:rsidRPr="00ED43C7">
              <w:rPr>
                <w:rFonts w:ascii="Times New Roman" w:hAnsi="Times New Roman"/>
                <w:sz w:val="24"/>
                <w:szCs w:val="24"/>
                <w:lang w:val="sq-AL"/>
              </w:rPr>
              <w:t>ë</w:t>
            </w:r>
            <w:r w:rsidR="006461EC" w:rsidRPr="00ED43C7">
              <w:rPr>
                <w:rFonts w:ascii="Times New Roman" w:hAnsi="Times New Roman"/>
                <w:sz w:val="24"/>
                <w:szCs w:val="24"/>
                <w:lang w:val="sq-AL"/>
              </w:rPr>
              <w:t>m me ligj;</w:t>
            </w:r>
          </w:p>
          <w:p w14:paraId="33E55792" w14:textId="6C512148" w:rsidR="006461EC" w:rsidRPr="00ED43C7" w:rsidRDefault="006461EC" w:rsidP="006461EC">
            <w:pPr>
              <w:pStyle w:val="ListParagraph"/>
              <w:numPr>
                <w:ilvl w:val="0"/>
                <w:numId w:val="22"/>
              </w:numPr>
              <w:ind w:left="518" w:hanging="180"/>
              <w:jc w:val="both"/>
              <w:rPr>
                <w:rFonts w:ascii="Times New Roman" w:hAnsi="Times New Roman"/>
                <w:sz w:val="24"/>
                <w:szCs w:val="24"/>
                <w:lang w:val="sq-AL"/>
              </w:rPr>
            </w:pPr>
            <w:r w:rsidRPr="00ED43C7">
              <w:rPr>
                <w:rFonts w:ascii="Times New Roman" w:hAnsi="Times New Roman"/>
                <w:sz w:val="24"/>
                <w:szCs w:val="24"/>
                <w:lang w:val="sq-AL"/>
              </w:rPr>
              <w:lastRenderedPageBreak/>
              <w:t>garantimi i kuptueshm</w:t>
            </w:r>
            <w:r w:rsidR="00822C48" w:rsidRPr="00ED43C7">
              <w:rPr>
                <w:rFonts w:ascii="Times New Roman" w:hAnsi="Times New Roman"/>
                <w:sz w:val="24"/>
                <w:szCs w:val="24"/>
                <w:lang w:val="sq-AL"/>
              </w:rPr>
              <w:t>ë</w:t>
            </w:r>
            <w:r w:rsidRPr="00ED43C7">
              <w:rPr>
                <w:rFonts w:ascii="Times New Roman" w:hAnsi="Times New Roman"/>
                <w:sz w:val="24"/>
                <w:szCs w:val="24"/>
                <w:lang w:val="sq-AL"/>
              </w:rPr>
              <w:t>ris</w:t>
            </w:r>
            <w:r w:rsidR="00822C48" w:rsidRPr="00ED43C7">
              <w:rPr>
                <w:rFonts w:ascii="Times New Roman" w:hAnsi="Times New Roman"/>
                <w:sz w:val="24"/>
                <w:szCs w:val="24"/>
                <w:lang w:val="sq-AL"/>
              </w:rPr>
              <w:t>ë</w:t>
            </w:r>
            <w:r w:rsidRPr="00ED43C7">
              <w:rPr>
                <w:rFonts w:ascii="Times New Roman" w:hAnsi="Times New Roman"/>
                <w:sz w:val="24"/>
                <w:szCs w:val="24"/>
                <w:lang w:val="sq-AL"/>
              </w:rPr>
              <w:t>, qart</w:t>
            </w:r>
            <w:r w:rsidR="00822C48" w:rsidRPr="00ED43C7">
              <w:rPr>
                <w:rFonts w:ascii="Times New Roman" w:hAnsi="Times New Roman"/>
                <w:sz w:val="24"/>
                <w:szCs w:val="24"/>
                <w:lang w:val="sq-AL"/>
              </w:rPr>
              <w:t>ë</w:t>
            </w:r>
            <w:r w:rsidRPr="00ED43C7">
              <w:rPr>
                <w:rFonts w:ascii="Times New Roman" w:hAnsi="Times New Roman"/>
                <w:sz w:val="24"/>
                <w:szCs w:val="24"/>
                <w:lang w:val="sq-AL"/>
              </w:rPr>
              <w:t>sis</w:t>
            </w:r>
            <w:r w:rsidR="00822C48" w:rsidRPr="00ED43C7">
              <w:rPr>
                <w:rFonts w:ascii="Times New Roman" w:hAnsi="Times New Roman"/>
                <w:sz w:val="24"/>
                <w:szCs w:val="24"/>
                <w:lang w:val="sq-AL"/>
              </w:rPr>
              <w:t>ë</w:t>
            </w:r>
            <w:r w:rsidRPr="00ED43C7">
              <w:rPr>
                <w:rFonts w:ascii="Times New Roman" w:hAnsi="Times New Roman"/>
                <w:sz w:val="24"/>
                <w:szCs w:val="24"/>
                <w:lang w:val="sq-AL"/>
              </w:rPr>
              <w:t>, harmonizimit dhe logjik</w:t>
            </w:r>
            <w:r w:rsidR="00822C48" w:rsidRPr="00ED43C7">
              <w:rPr>
                <w:rFonts w:ascii="Times New Roman" w:hAnsi="Times New Roman"/>
                <w:sz w:val="24"/>
                <w:szCs w:val="24"/>
                <w:lang w:val="sq-AL"/>
              </w:rPr>
              <w:t>ë</w:t>
            </w:r>
            <w:r w:rsidRPr="00ED43C7">
              <w:rPr>
                <w:rFonts w:ascii="Times New Roman" w:hAnsi="Times New Roman"/>
                <w:sz w:val="24"/>
                <w:szCs w:val="24"/>
                <w:lang w:val="sq-AL"/>
              </w:rPr>
              <w:t>s juridike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dispozitave</w:t>
            </w:r>
            <w:r w:rsidR="00A3161F">
              <w:rPr>
                <w:rFonts w:ascii="Times New Roman" w:hAnsi="Times New Roman"/>
                <w:sz w:val="24"/>
                <w:szCs w:val="24"/>
                <w:lang w:val="sq-AL"/>
              </w:rPr>
              <w:t>,</w:t>
            </w:r>
            <w:r w:rsidRPr="00ED43C7">
              <w:rPr>
                <w:rFonts w:ascii="Times New Roman" w:hAnsi="Times New Roman"/>
                <w:sz w:val="24"/>
                <w:szCs w:val="24"/>
                <w:lang w:val="sq-AL"/>
              </w:rPr>
              <w:t xml:space="preserve"> adreson domosdoshm</w:t>
            </w:r>
            <w:r w:rsidR="00822C48" w:rsidRPr="00ED43C7">
              <w:rPr>
                <w:rFonts w:ascii="Times New Roman" w:hAnsi="Times New Roman"/>
                <w:sz w:val="24"/>
                <w:szCs w:val="24"/>
                <w:lang w:val="sq-AL"/>
              </w:rPr>
              <w:t>ë</w:t>
            </w:r>
            <w:r w:rsidRPr="00ED43C7">
              <w:rPr>
                <w:rFonts w:ascii="Times New Roman" w:hAnsi="Times New Roman"/>
                <w:sz w:val="24"/>
                <w:szCs w:val="24"/>
                <w:lang w:val="sq-AL"/>
              </w:rPr>
              <w:t>risht nevoj</w:t>
            </w:r>
            <w:r w:rsidR="00822C48" w:rsidRPr="00ED43C7">
              <w:rPr>
                <w:rFonts w:ascii="Times New Roman" w:hAnsi="Times New Roman"/>
                <w:sz w:val="24"/>
                <w:szCs w:val="24"/>
                <w:lang w:val="sq-AL"/>
              </w:rPr>
              <w:t>ë</w:t>
            </w:r>
            <w:r w:rsidRPr="00ED43C7">
              <w:rPr>
                <w:rFonts w:ascii="Times New Roman" w:hAnsi="Times New Roman"/>
                <w:sz w:val="24"/>
                <w:szCs w:val="24"/>
                <w:lang w:val="sq-AL"/>
              </w:rPr>
              <w:t>n e hartimit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nj</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ligji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ri;</w:t>
            </w:r>
          </w:p>
          <w:p w14:paraId="005D59EE" w14:textId="77777777" w:rsidR="006461EC" w:rsidRPr="00ED43C7" w:rsidRDefault="006461EC" w:rsidP="006461EC">
            <w:pPr>
              <w:pStyle w:val="ListParagraph"/>
              <w:numPr>
                <w:ilvl w:val="0"/>
                <w:numId w:val="22"/>
              </w:numPr>
              <w:ind w:left="518" w:hanging="180"/>
              <w:jc w:val="both"/>
              <w:rPr>
                <w:rFonts w:ascii="Times New Roman" w:hAnsi="Times New Roman"/>
                <w:sz w:val="24"/>
                <w:szCs w:val="24"/>
                <w:lang w:val="sq-AL"/>
              </w:rPr>
            </w:pPr>
            <w:r w:rsidRPr="00ED43C7">
              <w:rPr>
                <w:rFonts w:ascii="Times New Roman" w:hAnsi="Times New Roman"/>
                <w:sz w:val="24"/>
                <w:szCs w:val="24"/>
                <w:lang w:val="sq-AL"/>
              </w:rPr>
              <w:t>numri jo i pak</w:t>
            </w:r>
            <w:r w:rsidR="00822C48" w:rsidRPr="00ED43C7">
              <w:rPr>
                <w:rFonts w:ascii="Times New Roman" w:hAnsi="Times New Roman"/>
                <w:sz w:val="24"/>
                <w:szCs w:val="24"/>
                <w:lang w:val="sq-AL"/>
              </w:rPr>
              <w:t>ë</w:t>
            </w:r>
            <w:r w:rsidRPr="00ED43C7">
              <w:rPr>
                <w:rFonts w:ascii="Times New Roman" w:hAnsi="Times New Roman"/>
                <w:sz w:val="24"/>
                <w:szCs w:val="24"/>
                <w:lang w:val="sq-AL"/>
              </w:rPr>
              <w:t>t i direktivave (6)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Bashkimit Evropian q</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do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p</w:t>
            </w:r>
            <w:r w:rsidR="00822C48" w:rsidRPr="00ED43C7">
              <w:rPr>
                <w:rFonts w:ascii="Times New Roman" w:hAnsi="Times New Roman"/>
                <w:sz w:val="24"/>
                <w:szCs w:val="24"/>
                <w:lang w:val="sq-AL"/>
              </w:rPr>
              <w:t>ë</w:t>
            </w:r>
            <w:r w:rsidRPr="00ED43C7">
              <w:rPr>
                <w:rFonts w:ascii="Times New Roman" w:hAnsi="Times New Roman"/>
                <w:sz w:val="24"/>
                <w:szCs w:val="24"/>
                <w:lang w:val="sq-AL"/>
              </w:rPr>
              <w:t>rafrohen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k</w:t>
            </w:r>
            <w:r w:rsidR="00822C48" w:rsidRPr="00ED43C7">
              <w:rPr>
                <w:rFonts w:ascii="Times New Roman" w:hAnsi="Times New Roman"/>
                <w:sz w:val="24"/>
                <w:szCs w:val="24"/>
                <w:lang w:val="sq-AL"/>
              </w:rPr>
              <w:t>ë</w:t>
            </w:r>
            <w:r w:rsidRPr="00ED43C7">
              <w:rPr>
                <w:rFonts w:ascii="Times New Roman" w:hAnsi="Times New Roman"/>
                <w:sz w:val="24"/>
                <w:szCs w:val="24"/>
                <w:lang w:val="sq-AL"/>
              </w:rPr>
              <w:t>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projektligj, k</w:t>
            </w:r>
            <w:r w:rsidR="00822C48" w:rsidRPr="00ED43C7">
              <w:rPr>
                <w:rFonts w:ascii="Times New Roman" w:hAnsi="Times New Roman"/>
                <w:sz w:val="24"/>
                <w:szCs w:val="24"/>
                <w:lang w:val="sq-AL"/>
              </w:rPr>
              <w:t>ë</w:t>
            </w:r>
            <w:r w:rsidRPr="00ED43C7">
              <w:rPr>
                <w:rFonts w:ascii="Times New Roman" w:hAnsi="Times New Roman"/>
                <w:sz w:val="24"/>
                <w:szCs w:val="24"/>
                <w:lang w:val="sq-AL"/>
              </w:rPr>
              <w:t>rkon gjithashtu  nevoj</w:t>
            </w:r>
            <w:r w:rsidR="00822C48" w:rsidRPr="00ED43C7">
              <w:rPr>
                <w:rFonts w:ascii="Times New Roman" w:hAnsi="Times New Roman"/>
                <w:sz w:val="24"/>
                <w:szCs w:val="24"/>
                <w:lang w:val="sq-AL"/>
              </w:rPr>
              <w:t>ë</w:t>
            </w:r>
            <w:r w:rsidRPr="00ED43C7">
              <w:rPr>
                <w:rFonts w:ascii="Times New Roman" w:hAnsi="Times New Roman"/>
                <w:sz w:val="24"/>
                <w:szCs w:val="24"/>
                <w:lang w:val="sq-AL"/>
              </w:rPr>
              <w:t>n e miratimit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nj</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ligji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ri, pasi dispozitat q</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do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preken jan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shumta dhe rrjedhimisht p</w:t>
            </w:r>
            <w:r w:rsidR="00822C48" w:rsidRPr="00ED43C7">
              <w:rPr>
                <w:rFonts w:ascii="Times New Roman" w:hAnsi="Times New Roman"/>
                <w:sz w:val="24"/>
                <w:szCs w:val="24"/>
                <w:lang w:val="sq-AL"/>
              </w:rPr>
              <w:t>ë</w:t>
            </w:r>
            <w:r w:rsidRPr="00ED43C7">
              <w:rPr>
                <w:rFonts w:ascii="Times New Roman" w:hAnsi="Times New Roman"/>
                <w:sz w:val="24"/>
                <w:szCs w:val="24"/>
                <w:lang w:val="sq-AL"/>
              </w:rPr>
              <w:t>r efekt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teknik</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s legjislative, zgjidhet ky opsion. </w:t>
            </w:r>
          </w:p>
          <w:p w14:paraId="184FA36E" w14:textId="77777777" w:rsidR="00A84726" w:rsidRPr="00ED43C7" w:rsidRDefault="00A84726" w:rsidP="00A84726">
            <w:pPr>
              <w:jc w:val="both"/>
              <w:rPr>
                <w:rFonts w:ascii="Times New Roman" w:hAnsi="Times New Roman"/>
                <w:b/>
                <w:sz w:val="24"/>
                <w:szCs w:val="24"/>
                <w:lang w:val="sq-AL"/>
              </w:rPr>
            </w:pPr>
          </w:p>
          <w:p w14:paraId="423D6DA2" w14:textId="77777777" w:rsidR="00C1415C" w:rsidRPr="00ED43C7" w:rsidRDefault="00D26002" w:rsidP="00A84726">
            <w:pPr>
              <w:jc w:val="both"/>
              <w:rPr>
                <w:rFonts w:ascii="Times New Roman" w:hAnsi="Times New Roman"/>
                <w:b/>
                <w:sz w:val="24"/>
                <w:szCs w:val="24"/>
                <w:lang w:val="sq-AL"/>
              </w:rPr>
            </w:pPr>
            <w:r w:rsidRPr="00ED43C7">
              <w:rPr>
                <w:rFonts w:ascii="Times New Roman" w:hAnsi="Times New Roman"/>
                <w:b/>
                <w:sz w:val="24"/>
                <w:szCs w:val="24"/>
                <w:lang w:val="sq-AL"/>
              </w:rPr>
              <w:t xml:space="preserve">Kostoja </w:t>
            </w:r>
            <w:r w:rsidR="00CA1086" w:rsidRPr="00ED43C7">
              <w:rPr>
                <w:rFonts w:ascii="Times New Roman" w:hAnsi="Times New Roman"/>
                <w:b/>
                <w:sz w:val="24"/>
                <w:szCs w:val="24"/>
                <w:lang w:val="sq-AL"/>
              </w:rPr>
              <w:t xml:space="preserve">e përllogaritur në </w:t>
            </w:r>
            <w:r w:rsidRPr="00ED43C7">
              <w:rPr>
                <w:rFonts w:ascii="Times New Roman" w:hAnsi="Times New Roman"/>
                <w:b/>
                <w:sz w:val="24"/>
                <w:szCs w:val="24"/>
                <w:lang w:val="sq-AL"/>
              </w:rPr>
              <w:t>total</w:t>
            </w:r>
            <w:r w:rsidR="00CA1086" w:rsidRPr="00ED43C7">
              <w:rPr>
                <w:rFonts w:ascii="Times New Roman" w:hAnsi="Times New Roman"/>
                <w:b/>
                <w:sz w:val="24"/>
                <w:szCs w:val="24"/>
                <w:lang w:val="sq-AL"/>
              </w:rPr>
              <w:t xml:space="preserve"> e opsionit të preferuar mbi</w:t>
            </w:r>
            <w:r w:rsidRPr="00ED43C7">
              <w:rPr>
                <w:rFonts w:ascii="Times New Roman" w:hAnsi="Times New Roman"/>
                <w:b/>
                <w:sz w:val="24"/>
                <w:szCs w:val="24"/>
                <w:lang w:val="sq-AL"/>
              </w:rPr>
              <w:t xml:space="preserve"> buxheti</w:t>
            </w:r>
            <w:r w:rsidR="00CA1086" w:rsidRPr="00ED43C7">
              <w:rPr>
                <w:rFonts w:ascii="Times New Roman" w:hAnsi="Times New Roman"/>
                <w:b/>
                <w:sz w:val="24"/>
                <w:szCs w:val="24"/>
                <w:lang w:val="sq-AL"/>
              </w:rPr>
              <w:t>n</w:t>
            </w:r>
            <w:r w:rsidRPr="00ED43C7">
              <w:rPr>
                <w:rFonts w:ascii="Times New Roman" w:hAnsi="Times New Roman"/>
                <w:b/>
                <w:sz w:val="24"/>
                <w:szCs w:val="24"/>
                <w:lang w:val="sq-AL"/>
              </w:rPr>
              <w:t xml:space="preserve"> e shtetit gjatë periudhës 3-vjeçare menjëherë pas miratimit të ligjit (kostoja </w:t>
            </w:r>
            <w:r w:rsidR="00CA1086" w:rsidRPr="00ED43C7">
              <w:rPr>
                <w:rFonts w:ascii="Times New Roman" w:hAnsi="Times New Roman"/>
                <w:b/>
                <w:sz w:val="24"/>
                <w:szCs w:val="24"/>
                <w:lang w:val="sq-AL"/>
              </w:rPr>
              <w:t xml:space="preserve">në </w:t>
            </w:r>
            <w:r w:rsidRPr="00ED43C7">
              <w:rPr>
                <w:rFonts w:ascii="Times New Roman" w:hAnsi="Times New Roman"/>
                <w:b/>
                <w:sz w:val="24"/>
                <w:szCs w:val="24"/>
                <w:lang w:val="sq-AL"/>
              </w:rPr>
              <w:t>total në lek, çmimet aktuale, në terma nominalë</w:t>
            </w:r>
            <w:r w:rsidR="00C1415C" w:rsidRPr="00ED43C7">
              <w:rPr>
                <w:rFonts w:ascii="Times New Roman" w:hAnsi="Times New Roman"/>
                <w:b/>
                <w:sz w:val="24"/>
                <w:szCs w:val="24"/>
                <w:lang w:val="sq-AL"/>
              </w:rPr>
              <w:t>):</w:t>
            </w:r>
          </w:p>
          <w:tbl>
            <w:tblPr>
              <w:tblStyle w:val="TableGrid"/>
              <w:tblW w:w="0" w:type="auto"/>
              <w:tblLook w:val="04A0" w:firstRow="1" w:lastRow="0" w:firstColumn="1" w:lastColumn="0" w:noHBand="0" w:noVBand="1"/>
            </w:tblPr>
            <w:tblGrid>
              <w:gridCol w:w="2928"/>
              <w:gridCol w:w="2928"/>
              <w:gridCol w:w="2929"/>
            </w:tblGrid>
            <w:tr w:rsidR="00C1415C" w:rsidRPr="00ED43C7" w14:paraId="5EF770E9" w14:textId="77777777" w:rsidTr="00A8036A">
              <w:tc>
                <w:tcPr>
                  <w:tcW w:w="2928" w:type="dxa"/>
                  <w:shd w:val="clear" w:color="auto" w:fill="D9D9D9" w:themeFill="background1" w:themeFillShade="D9"/>
                </w:tcPr>
                <w:p w14:paraId="49A3AA50" w14:textId="5ACF86C8" w:rsidR="00C1415C" w:rsidRPr="00ED43C7" w:rsidRDefault="00CA1086" w:rsidP="00CA1086">
                  <w:pPr>
                    <w:jc w:val="center"/>
                    <w:rPr>
                      <w:rFonts w:ascii="Times New Roman" w:hAnsi="Times New Roman"/>
                      <w:b/>
                      <w:sz w:val="24"/>
                      <w:szCs w:val="24"/>
                      <w:lang w:val="sq-AL"/>
                    </w:rPr>
                  </w:pPr>
                  <w:r w:rsidRPr="00ED43C7">
                    <w:rPr>
                      <w:rFonts w:ascii="Times New Roman" w:hAnsi="Times New Roman"/>
                      <w:b/>
                      <w:sz w:val="24"/>
                      <w:szCs w:val="24"/>
                      <w:lang w:val="sq-AL"/>
                    </w:rPr>
                    <w:t xml:space="preserve">Viti </w:t>
                  </w:r>
                  <w:r w:rsidR="00313269">
                    <w:rPr>
                      <w:rFonts w:ascii="Times New Roman" w:hAnsi="Times New Roman"/>
                      <w:b/>
                      <w:sz w:val="24"/>
                      <w:szCs w:val="24"/>
                      <w:lang w:val="sq-AL"/>
                    </w:rPr>
                    <w:t>2020</w:t>
                  </w:r>
                </w:p>
              </w:tc>
              <w:tc>
                <w:tcPr>
                  <w:tcW w:w="2928" w:type="dxa"/>
                  <w:shd w:val="clear" w:color="auto" w:fill="D9D9D9" w:themeFill="background1" w:themeFillShade="D9"/>
                </w:tcPr>
                <w:p w14:paraId="26C98F8A" w14:textId="5B100B83" w:rsidR="00C1415C" w:rsidRPr="00ED43C7" w:rsidRDefault="00CA1086" w:rsidP="00CA1086">
                  <w:pPr>
                    <w:jc w:val="center"/>
                    <w:rPr>
                      <w:rFonts w:ascii="Times New Roman" w:hAnsi="Times New Roman"/>
                      <w:b/>
                      <w:sz w:val="24"/>
                      <w:szCs w:val="24"/>
                      <w:lang w:val="sq-AL"/>
                    </w:rPr>
                  </w:pPr>
                  <w:r w:rsidRPr="00ED43C7">
                    <w:rPr>
                      <w:rFonts w:ascii="Times New Roman" w:hAnsi="Times New Roman"/>
                      <w:b/>
                      <w:sz w:val="24"/>
                      <w:szCs w:val="24"/>
                      <w:lang w:val="sq-AL"/>
                    </w:rPr>
                    <w:t>Viti</w:t>
                  </w:r>
                  <w:r w:rsidR="00C1415C" w:rsidRPr="00ED43C7">
                    <w:rPr>
                      <w:rFonts w:ascii="Times New Roman" w:hAnsi="Times New Roman"/>
                      <w:b/>
                      <w:sz w:val="24"/>
                      <w:szCs w:val="24"/>
                      <w:lang w:val="sq-AL"/>
                    </w:rPr>
                    <w:t xml:space="preserve"> 2</w:t>
                  </w:r>
                  <w:r w:rsidR="00313269">
                    <w:rPr>
                      <w:rFonts w:ascii="Times New Roman" w:hAnsi="Times New Roman"/>
                      <w:b/>
                      <w:sz w:val="24"/>
                      <w:szCs w:val="24"/>
                      <w:lang w:val="sq-AL"/>
                    </w:rPr>
                    <w:t>021</w:t>
                  </w:r>
                </w:p>
              </w:tc>
              <w:tc>
                <w:tcPr>
                  <w:tcW w:w="2929" w:type="dxa"/>
                  <w:shd w:val="clear" w:color="auto" w:fill="D9D9D9" w:themeFill="background1" w:themeFillShade="D9"/>
                </w:tcPr>
                <w:p w14:paraId="1D9457C2" w14:textId="24D098F2" w:rsidR="00C1415C" w:rsidRPr="00ED43C7" w:rsidRDefault="00CA1086" w:rsidP="00CA1086">
                  <w:pPr>
                    <w:jc w:val="center"/>
                    <w:rPr>
                      <w:rFonts w:ascii="Times New Roman" w:hAnsi="Times New Roman"/>
                      <w:b/>
                      <w:sz w:val="24"/>
                      <w:szCs w:val="24"/>
                      <w:lang w:val="sq-AL"/>
                    </w:rPr>
                  </w:pPr>
                  <w:r w:rsidRPr="00ED43C7">
                    <w:rPr>
                      <w:rFonts w:ascii="Times New Roman" w:hAnsi="Times New Roman"/>
                      <w:b/>
                      <w:sz w:val="24"/>
                      <w:szCs w:val="24"/>
                      <w:lang w:val="sq-AL"/>
                    </w:rPr>
                    <w:t>Viti</w:t>
                  </w:r>
                  <w:r w:rsidR="00313269">
                    <w:rPr>
                      <w:rFonts w:ascii="Times New Roman" w:hAnsi="Times New Roman"/>
                      <w:b/>
                      <w:sz w:val="24"/>
                      <w:szCs w:val="24"/>
                      <w:lang w:val="sq-AL"/>
                    </w:rPr>
                    <w:t xml:space="preserve"> 2022</w:t>
                  </w:r>
                </w:p>
              </w:tc>
            </w:tr>
            <w:tr w:rsidR="00C1415C" w:rsidRPr="00ED43C7" w14:paraId="2C9FD380" w14:textId="77777777" w:rsidTr="00C1415C">
              <w:tc>
                <w:tcPr>
                  <w:tcW w:w="2928" w:type="dxa"/>
                </w:tcPr>
                <w:p w14:paraId="55B386C4" w14:textId="51BBE6DD" w:rsidR="00C1415C" w:rsidRPr="00ED43C7" w:rsidRDefault="00313269" w:rsidP="00CA1086">
                  <w:pPr>
                    <w:jc w:val="center"/>
                    <w:rPr>
                      <w:rFonts w:ascii="Times New Roman" w:hAnsi="Times New Roman"/>
                      <w:b/>
                      <w:sz w:val="24"/>
                      <w:szCs w:val="24"/>
                      <w:lang w:val="sq-AL"/>
                    </w:rPr>
                  </w:pPr>
                  <w:r>
                    <w:rPr>
                      <w:rFonts w:ascii="Times New Roman" w:hAnsi="Times New Roman"/>
                      <w:b/>
                      <w:sz w:val="24"/>
                      <w:szCs w:val="24"/>
                      <w:lang w:val="sq-AL"/>
                    </w:rPr>
                    <w:t>2.297.000</w:t>
                  </w:r>
                </w:p>
              </w:tc>
              <w:tc>
                <w:tcPr>
                  <w:tcW w:w="2928" w:type="dxa"/>
                </w:tcPr>
                <w:p w14:paraId="6345EB29" w14:textId="77777777" w:rsidR="00C1415C" w:rsidRPr="00ED43C7" w:rsidRDefault="00ED43C7" w:rsidP="00A8036A">
                  <w:pPr>
                    <w:jc w:val="center"/>
                    <w:rPr>
                      <w:rFonts w:ascii="Times New Roman" w:hAnsi="Times New Roman"/>
                      <w:b/>
                      <w:sz w:val="24"/>
                      <w:szCs w:val="24"/>
                      <w:lang w:val="sq-AL"/>
                    </w:rPr>
                  </w:pPr>
                  <w:r>
                    <w:rPr>
                      <w:rFonts w:ascii="Times New Roman" w:hAnsi="Times New Roman"/>
                      <w:b/>
                      <w:sz w:val="24"/>
                      <w:szCs w:val="24"/>
                      <w:lang w:val="sq-AL"/>
                    </w:rPr>
                    <w:t>2.297.000</w:t>
                  </w:r>
                </w:p>
              </w:tc>
              <w:tc>
                <w:tcPr>
                  <w:tcW w:w="2929" w:type="dxa"/>
                </w:tcPr>
                <w:p w14:paraId="0C5B7B8F" w14:textId="77777777" w:rsidR="00C1415C" w:rsidRPr="00ED43C7" w:rsidRDefault="00ED43C7" w:rsidP="00A8036A">
                  <w:pPr>
                    <w:jc w:val="center"/>
                    <w:rPr>
                      <w:rFonts w:ascii="Times New Roman" w:hAnsi="Times New Roman"/>
                      <w:b/>
                      <w:sz w:val="24"/>
                      <w:szCs w:val="24"/>
                      <w:lang w:val="sq-AL"/>
                    </w:rPr>
                  </w:pPr>
                  <w:r>
                    <w:rPr>
                      <w:rFonts w:ascii="Times New Roman" w:hAnsi="Times New Roman"/>
                      <w:b/>
                      <w:sz w:val="24"/>
                      <w:szCs w:val="24"/>
                      <w:lang w:val="sq-AL"/>
                    </w:rPr>
                    <w:t>2.297.000</w:t>
                  </w:r>
                </w:p>
              </w:tc>
            </w:tr>
          </w:tbl>
          <w:p w14:paraId="0A8191F9" w14:textId="77777777" w:rsidR="00C1415C" w:rsidRPr="00ED43C7" w:rsidRDefault="00C1415C" w:rsidP="00A84726">
            <w:pPr>
              <w:jc w:val="both"/>
              <w:rPr>
                <w:rFonts w:ascii="Times New Roman" w:hAnsi="Times New Roman"/>
                <w:b/>
                <w:sz w:val="24"/>
                <w:szCs w:val="24"/>
                <w:lang w:val="sq-AL"/>
              </w:rPr>
            </w:pPr>
          </w:p>
        </w:tc>
      </w:tr>
      <w:tr w:rsidR="00A84726" w:rsidRPr="00ED43C7" w14:paraId="678BD0D0"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D314E0A" w14:textId="77777777" w:rsidR="00A84726" w:rsidRPr="00ED43C7" w:rsidRDefault="00A84726" w:rsidP="00A84726">
            <w:pPr>
              <w:jc w:val="both"/>
              <w:rPr>
                <w:rFonts w:ascii="Times New Roman" w:hAnsi="Times New Roman"/>
                <w:b/>
                <w:sz w:val="24"/>
                <w:szCs w:val="24"/>
                <w:lang w:val="sq-AL"/>
              </w:rPr>
            </w:pPr>
          </w:p>
        </w:tc>
      </w:tr>
      <w:tr w:rsidR="00A84726" w:rsidRPr="00ED43C7" w14:paraId="122442ED"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9D6AD13" w14:textId="77777777" w:rsidR="00A84726" w:rsidRPr="00ED43C7" w:rsidRDefault="00CA1086" w:rsidP="00A84726">
            <w:pPr>
              <w:jc w:val="both"/>
              <w:rPr>
                <w:rFonts w:ascii="Times New Roman" w:hAnsi="Times New Roman"/>
                <w:b/>
                <w:sz w:val="24"/>
                <w:szCs w:val="24"/>
                <w:lang w:val="sq-AL"/>
              </w:rPr>
            </w:pPr>
            <w:r w:rsidRPr="00ED43C7">
              <w:rPr>
                <w:rFonts w:ascii="Times New Roman" w:hAnsi="Times New Roman"/>
                <w:b/>
                <w:sz w:val="24"/>
                <w:szCs w:val="24"/>
                <w:lang w:val="sq-AL"/>
              </w:rPr>
              <w:t>K</w:t>
            </w:r>
            <w:r w:rsidR="00A84726" w:rsidRPr="00ED43C7">
              <w:rPr>
                <w:rFonts w:ascii="Times New Roman" w:hAnsi="Times New Roman"/>
                <w:b/>
                <w:sz w:val="24"/>
                <w:szCs w:val="24"/>
                <w:lang w:val="sq-AL"/>
              </w:rPr>
              <w:t>ONSULT</w:t>
            </w:r>
            <w:r w:rsidRPr="00ED43C7">
              <w:rPr>
                <w:rFonts w:ascii="Times New Roman" w:hAnsi="Times New Roman"/>
                <w:b/>
                <w:sz w:val="24"/>
                <w:szCs w:val="24"/>
                <w:lang w:val="sq-AL"/>
              </w:rPr>
              <w:t>IMI</w:t>
            </w:r>
          </w:p>
          <w:p w14:paraId="3BBAB939" w14:textId="77777777" w:rsidR="008428C8" w:rsidRPr="00ED43C7" w:rsidRDefault="00CA1086" w:rsidP="00CA1086">
            <w:pPr>
              <w:jc w:val="both"/>
              <w:rPr>
                <w:rFonts w:ascii="Times New Roman" w:hAnsi="Times New Roman"/>
                <w:i/>
                <w:sz w:val="24"/>
                <w:szCs w:val="24"/>
                <w:lang w:val="sq-AL"/>
              </w:rPr>
            </w:pPr>
            <w:r w:rsidRPr="00ED43C7">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ED43C7">
              <w:rPr>
                <w:rFonts w:ascii="Times New Roman" w:hAnsi="Times New Roman"/>
                <w:i/>
                <w:sz w:val="24"/>
                <w:szCs w:val="24"/>
                <w:lang w:val="sq-AL"/>
              </w:rPr>
              <w:t>?)</w:t>
            </w:r>
          </w:p>
          <w:p w14:paraId="05609B59" w14:textId="77777777" w:rsidR="006461EC" w:rsidRPr="00ED43C7" w:rsidRDefault="006461EC" w:rsidP="00CA1086">
            <w:pPr>
              <w:jc w:val="both"/>
              <w:rPr>
                <w:rFonts w:ascii="Times New Roman" w:hAnsi="Times New Roman"/>
                <w:i/>
                <w:sz w:val="24"/>
                <w:szCs w:val="24"/>
                <w:lang w:val="sq-AL"/>
              </w:rPr>
            </w:pPr>
          </w:p>
          <w:p w14:paraId="66345E6D" w14:textId="5B307AA6" w:rsidR="006461EC" w:rsidRDefault="006461EC" w:rsidP="00CA1086">
            <w:pPr>
              <w:jc w:val="both"/>
              <w:rPr>
                <w:rFonts w:ascii="Times New Roman" w:hAnsi="Times New Roman"/>
                <w:sz w:val="24"/>
                <w:szCs w:val="24"/>
                <w:lang w:val="sq-AL"/>
              </w:rPr>
            </w:pPr>
            <w:r w:rsidRPr="00ED43C7">
              <w:rPr>
                <w:rFonts w:ascii="Times New Roman" w:hAnsi="Times New Roman"/>
                <w:sz w:val="24"/>
                <w:szCs w:val="24"/>
                <w:lang w:val="sq-AL"/>
              </w:rPr>
              <w:t xml:space="preserve">Projektligji </w:t>
            </w:r>
            <w:r w:rsidR="00822C48" w:rsidRPr="00ED43C7">
              <w:rPr>
                <w:rFonts w:ascii="Times New Roman" w:hAnsi="Times New Roman"/>
                <w:sz w:val="24"/>
                <w:szCs w:val="24"/>
                <w:lang w:val="sq-AL"/>
              </w:rPr>
              <w:t>ë</w:t>
            </w:r>
            <w:r w:rsidRPr="00ED43C7">
              <w:rPr>
                <w:rFonts w:ascii="Times New Roman" w:hAnsi="Times New Roman"/>
                <w:sz w:val="24"/>
                <w:szCs w:val="24"/>
                <w:lang w:val="sq-AL"/>
              </w:rPr>
              <w:t>sht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publikuar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Regjistrin Elektronik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Njoftimeve dhe Konsultimeve Publike me q</w:t>
            </w:r>
            <w:r w:rsidR="00822C48" w:rsidRPr="00ED43C7">
              <w:rPr>
                <w:rFonts w:ascii="Times New Roman" w:hAnsi="Times New Roman"/>
                <w:sz w:val="24"/>
                <w:szCs w:val="24"/>
                <w:lang w:val="sq-AL"/>
              </w:rPr>
              <w:t>ë</w:t>
            </w:r>
            <w:r w:rsidRPr="00ED43C7">
              <w:rPr>
                <w:rFonts w:ascii="Times New Roman" w:hAnsi="Times New Roman"/>
                <w:sz w:val="24"/>
                <w:szCs w:val="24"/>
                <w:lang w:val="sq-AL"/>
              </w:rPr>
              <w:t>llim garantimin e p</w:t>
            </w:r>
            <w:r w:rsidR="00822C48" w:rsidRPr="00ED43C7">
              <w:rPr>
                <w:rFonts w:ascii="Times New Roman" w:hAnsi="Times New Roman"/>
                <w:sz w:val="24"/>
                <w:szCs w:val="24"/>
                <w:lang w:val="sq-AL"/>
              </w:rPr>
              <w:t>ë</w:t>
            </w:r>
            <w:r w:rsidRPr="00ED43C7">
              <w:rPr>
                <w:rFonts w:ascii="Times New Roman" w:hAnsi="Times New Roman"/>
                <w:sz w:val="24"/>
                <w:szCs w:val="24"/>
                <w:lang w:val="sq-AL"/>
              </w:rPr>
              <w:t>rfshirjen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procesin e konsultimit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gjith</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aktor</w:t>
            </w:r>
            <w:r w:rsidR="00822C48" w:rsidRPr="00ED43C7">
              <w:rPr>
                <w:rFonts w:ascii="Times New Roman" w:hAnsi="Times New Roman"/>
                <w:sz w:val="24"/>
                <w:szCs w:val="24"/>
                <w:lang w:val="sq-AL"/>
              </w:rPr>
              <w:t>ë</w:t>
            </w:r>
            <w:r w:rsidRPr="00ED43C7">
              <w:rPr>
                <w:rFonts w:ascii="Times New Roman" w:hAnsi="Times New Roman"/>
                <w:sz w:val="24"/>
                <w:szCs w:val="24"/>
                <w:lang w:val="sq-AL"/>
              </w:rPr>
              <w:t>ve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interesuar.</w:t>
            </w:r>
          </w:p>
          <w:p w14:paraId="6DDE20D2" w14:textId="77777777" w:rsidR="00313269" w:rsidRPr="00ED43C7" w:rsidRDefault="00313269" w:rsidP="00CA1086">
            <w:pPr>
              <w:jc w:val="both"/>
              <w:rPr>
                <w:rFonts w:ascii="Times New Roman" w:hAnsi="Times New Roman"/>
                <w:sz w:val="24"/>
                <w:szCs w:val="24"/>
                <w:lang w:val="sq-AL"/>
              </w:rPr>
            </w:pPr>
          </w:p>
          <w:p w14:paraId="0217652D" w14:textId="702D2D90" w:rsidR="006461EC" w:rsidRPr="00ED43C7" w:rsidRDefault="006461EC" w:rsidP="00CA1086">
            <w:pPr>
              <w:jc w:val="both"/>
              <w:rPr>
                <w:rFonts w:ascii="Times New Roman" w:hAnsi="Times New Roman"/>
                <w:sz w:val="24"/>
                <w:szCs w:val="24"/>
                <w:lang w:val="sq-AL"/>
              </w:rPr>
            </w:pPr>
            <w:r w:rsidRPr="00ED43C7">
              <w:rPr>
                <w:rFonts w:ascii="Times New Roman" w:hAnsi="Times New Roman"/>
                <w:sz w:val="24"/>
                <w:szCs w:val="24"/>
                <w:lang w:val="sq-AL"/>
              </w:rPr>
              <w:t>M</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dat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08.08.2019 u zhvillua nj</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tryez</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e rrumbullak</w:t>
            </w:r>
            <w:r w:rsidR="00822C48" w:rsidRPr="00ED43C7">
              <w:rPr>
                <w:rFonts w:ascii="Times New Roman" w:hAnsi="Times New Roman"/>
                <w:sz w:val="24"/>
                <w:szCs w:val="24"/>
                <w:lang w:val="sq-AL"/>
              </w:rPr>
              <w:t>ë</w:t>
            </w:r>
            <w:r w:rsidRPr="00ED43C7">
              <w:rPr>
                <w:rFonts w:ascii="Times New Roman" w:hAnsi="Times New Roman"/>
                <w:sz w:val="24"/>
                <w:szCs w:val="24"/>
                <w:lang w:val="sq-AL"/>
              </w:rPr>
              <w:t>t me p</w:t>
            </w:r>
            <w:r w:rsidR="00822C48" w:rsidRPr="00ED43C7">
              <w:rPr>
                <w:rFonts w:ascii="Times New Roman" w:hAnsi="Times New Roman"/>
                <w:sz w:val="24"/>
                <w:szCs w:val="24"/>
                <w:lang w:val="sq-AL"/>
              </w:rPr>
              <w:t>ë</w:t>
            </w:r>
            <w:r w:rsidRPr="00ED43C7">
              <w:rPr>
                <w:rFonts w:ascii="Times New Roman" w:hAnsi="Times New Roman"/>
                <w:sz w:val="24"/>
                <w:szCs w:val="24"/>
                <w:lang w:val="sq-AL"/>
              </w:rPr>
              <w:t>rfaq</w:t>
            </w:r>
            <w:r w:rsidR="00822C48" w:rsidRPr="00ED43C7">
              <w:rPr>
                <w:rFonts w:ascii="Times New Roman" w:hAnsi="Times New Roman"/>
                <w:sz w:val="24"/>
                <w:szCs w:val="24"/>
                <w:lang w:val="sq-AL"/>
              </w:rPr>
              <w:t>ë</w:t>
            </w:r>
            <w:r w:rsidRPr="00ED43C7">
              <w:rPr>
                <w:rFonts w:ascii="Times New Roman" w:hAnsi="Times New Roman"/>
                <w:sz w:val="24"/>
                <w:szCs w:val="24"/>
                <w:lang w:val="sq-AL"/>
              </w:rPr>
              <w:t>sues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delegacionit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BE-s</w:t>
            </w:r>
            <w:r w:rsidR="00822C48" w:rsidRPr="00ED43C7">
              <w:rPr>
                <w:rFonts w:ascii="Times New Roman" w:hAnsi="Times New Roman"/>
                <w:sz w:val="24"/>
                <w:szCs w:val="24"/>
                <w:lang w:val="sq-AL"/>
              </w:rPr>
              <w:t>ë</w:t>
            </w:r>
            <w:r w:rsidRPr="00ED43C7">
              <w:rPr>
                <w:rFonts w:ascii="Times New Roman" w:hAnsi="Times New Roman"/>
                <w:sz w:val="24"/>
                <w:szCs w:val="24"/>
                <w:lang w:val="sq-AL"/>
              </w:rPr>
              <w:t>, UNHCR-s</w:t>
            </w:r>
            <w:r w:rsidR="00822C48" w:rsidRPr="00ED43C7">
              <w:rPr>
                <w:rFonts w:ascii="Times New Roman" w:hAnsi="Times New Roman"/>
                <w:sz w:val="24"/>
                <w:szCs w:val="24"/>
                <w:lang w:val="sq-AL"/>
              </w:rPr>
              <w:t>ë</w:t>
            </w:r>
            <w:r w:rsidRPr="00ED43C7">
              <w:rPr>
                <w:rFonts w:ascii="Times New Roman" w:hAnsi="Times New Roman"/>
                <w:sz w:val="24"/>
                <w:szCs w:val="24"/>
                <w:lang w:val="sq-AL"/>
              </w:rPr>
              <w:t>, RMSA, TLAS, IOM, PAMECA, OSCE, EURALIUS, UNICEF, SAVETHECHILDREN,</w:t>
            </w:r>
            <w:r w:rsidR="000F13A3">
              <w:rPr>
                <w:rFonts w:ascii="Times New Roman" w:hAnsi="Times New Roman"/>
                <w:sz w:val="24"/>
                <w:szCs w:val="24"/>
                <w:lang w:val="sq-AL"/>
              </w:rPr>
              <w:t xml:space="preserve"> Komiteti Shqiptar i Helsinkit, si dhe</w:t>
            </w:r>
            <w:r w:rsidRPr="00ED43C7">
              <w:rPr>
                <w:rFonts w:ascii="Times New Roman" w:hAnsi="Times New Roman"/>
                <w:sz w:val="24"/>
                <w:szCs w:val="24"/>
                <w:lang w:val="sq-AL"/>
              </w:rPr>
              <w:t xml:space="preserve"> p</w:t>
            </w:r>
            <w:r w:rsidR="00822C48" w:rsidRPr="00ED43C7">
              <w:rPr>
                <w:rFonts w:ascii="Times New Roman" w:hAnsi="Times New Roman"/>
                <w:sz w:val="24"/>
                <w:szCs w:val="24"/>
                <w:lang w:val="sq-AL"/>
              </w:rPr>
              <w:t>ë</w:t>
            </w:r>
            <w:r w:rsidRPr="00ED43C7">
              <w:rPr>
                <w:rFonts w:ascii="Times New Roman" w:hAnsi="Times New Roman"/>
                <w:sz w:val="24"/>
                <w:szCs w:val="24"/>
                <w:lang w:val="sq-AL"/>
              </w:rPr>
              <w:t>rfaq</w:t>
            </w:r>
            <w:r w:rsidR="00822C48" w:rsidRPr="00ED43C7">
              <w:rPr>
                <w:rFonts w:ascii="Times New Roman" w:hAnsi="Times New Roman"/>
                <w:sz w:val="24"/>
                <w:szCs w:val="24"/>
                <w:lang w:val="sq-AL"/>
              </w:rPr>
              <w:t>ë</w:t>
            </w:r>
            <w:r w:rsidRPr="00ED43C7">
              <w:rPr>
                <w:rFonts w:ascii="Times New Roman" w:hAnsi="Times New Roman"/>
                <w:sz w:val="24"/>
                <w:szCs w:val="24"/>
                <w:lang w:val="sq-AL"/>
              </w:rPr>
              <w:t>sues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shoq</w:t>
            </w:r>
            <w:r w:rsidR="00822C48" w:rsidRPr="00ED43C7">
              <w:rPr>
                <w:rFonts w:ascii="Times New Roman" w:hAnsi="Times New Roman"/>
                <w:sz w:val="24"/>
                <w:szCs w:val="24"/>
                <w:lang w:val="sq-AL"/>
              </w:rPr>
              <w:t>ë</w:t>
            </w:r>
            <w:r w:rsidRPr="00ED43C7">
              <w:rPr>
                <w:rFonts w:ascii="Times New Roman" w:hAnsi="Times New Roman"/>
                <w:sz w:val="24"/>
                <w:szCs w:val="24"/>
                <w:lang w:val="sq-AL"/>
              </w:rPr>
              <w:t>ris</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civile, etj.</w:t>
            </w:r>
          </w:p>
          <w:p w14:paraId="56912033" w14:textId="77777777" w:rsidR="006461EC" w:rsidRPr="00ED43C7" w:rsidRDefault="006461EC" w:rsidP="00CA1086">
            <w:pPr>
              <w:jc w:val="both"/>
              <w:rPr>
                <w:rFonts w:ascii="Times New Roman" w:hAnsi="Times New Roman"/>
                <w:sz w:val="24"/>
                <w:szCs w:val="24"/>
                <w:lang w:val="sq-AL"/>
              </w:rPr>
            </w:pPr>
          </w:p>
          <w:p w14:paraId="188D2EDB" w14:textId="3EB0B01B" w:rsidR="006461EC" w:rsidRPr="00ED43C7" w:rsidRDefault="006461EC" w:rsidP="00CA1086">
            <w:pPr>
              <w:jc w:val="both"/>
              <w:rPr>
                <w:rFonts w:ascii="Times New Roman" w:hAnsi="Times New Roman"/>
                <w:sz w:val="24"/>
                <w:szCs w:val="24"/>
                <w:lang w:val="sq-AL"/>
              </w:rPr>
            </w:pPr>
            <w:r w:rsidRPr="00ED43C7">
              <w:rPr>
                <w:rFonts w:ascii="Times New Roman" w:hAnsi="Times New Roman"/>
                <w:sz w:val="24"/>
                <w:szCs w:val="24"/>
                <w:lang w:val="sq-AL"/>
              </w:rPr>
              <w:t>Komentet dhe sugjerimet e adresuara konsistonin kryesisht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procedur</w:t>
            </w:r>
            <w:r w:rsidR="00822C48" w:rsidRPr="00ED43C7">
              <w:rPr>
                <w:rFonts w:ascii="Times New Roman" w:hAnsi="Times New Roman"/>
                <w:sz w:val="24"/>
                <w:szCs w:val="24"/>
                <w:lang w:val="sq-AL"/>
              </w:rPr>
              <w:t>ë</w:t>
            </w:r>
            <w:r w:rsidR="000F13A3">
              <w:rPr>
                <w:rFonts w:ascii="Times New Roman" w:hAnsi="Times New Roman"/>
                <w:sz w:val="24"/>
                <w:szCs w:val="24"/>
                <w:lang w:val="sq-AL"/>
              </w:rPr>
              <w:t xml:space="preserve">n, </w:t>
            </w:r>
            <w:r w:rsidRPr="00ED43C7">
              <w:rPr>
                <w:rFonts w:ascii="Times New Roman" w:hAnsi="Times New Roman"/>
                <w:sz w:val="24"/>
                <w:szCs w:val="24"/>
                <w:lang w:val="sq-AL"/>
              </w:rPr>
              <w:t>afatet,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garantimin e interesit m</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lart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f</w:t>
            </w:r>
            <w:r w:rsidR="00ED43C7">
              <w:rPr>
                <w:rFonts w:ascii="Times New Roman" w:hAnsi="Times New Roman"/>
                <w:sz w:val="24"/>
                <w:szCs w:val="24"/>
                <w:lang w:val="sq-AL"/>
              </w:rPr>
              <w:t>ë</w:t>
            </w:r>
            <w:r w:rsidRPr="00ED43C7">
              <w:rPr>
                <w:rFonts w:ascii="Times New Roman" w:hAnsi="Times New Roman"/>
                <w:sz w:val="24"/>
                <w:szCs w:val="24"/>
                <w:lang w:val="sq-AL"/>
              </w:rPr>
              <w:t>mij</w:t>
            </w:r>
            <w:r w:rsidR="00822C48" w:rsidRPr="00ED43C7">
              <w:rPr>
                <w:rFonts w:ascii="Times New Roman" w:hAnsi="Times New Roman"/>
                <w:sz w:val="24"/>
                <w:szCs w:val="24"/>
                <w:lang w:val="sq-AL"/>
              </w:rPr>
              <w:t>ë</w:t>
            </w:r>
            <w:r w:rsidRPr="00ED43C7">
              <w:rPr>
                <w:rFonts w:ascii="Times New Roman" w:hAnsi="Times New Roman"/>
                <w:sz w:val="24"/>
                <w:szCs w:val="24"/>
                <w:lang w:val="sq-AL"/>
              </w:rPr>
              <w:t>s,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rishikimin e detyrimeve q</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sjellin kosto financiare</w:t>
            </w:r>
            <w:r w:rsidR="000F13A3">
              <w:rPr>
                <w:rFonts w:ascii="Times New Roman" w:hAnsi="Times New Roman"/>
                <w:sz w:val="24"/>
                <w:szCs w:val="24"/>
                <w:lang w:val="sq-AL"/>
              </w:rPr>
              <w:t>, mbi ç</w:t>
            </w:r>
            <w:r w:rsidR="00D45C26">
              <w:rPr>
                <w:rFonts w:ascii="Times New Roman" w:hAnsi="Times New Roman"/>
                <w:sz w:val="24"/>
                <w:szCs w:val="24"/>
                <w:lang w:val="sq-AL"/>
              </w:rPr>
              <w:t>ë</w:t>
            </w:r>
            <w:r w:rsidR="000F13A3">
              <w:rPr>
                <w:rFonts w:ascii="Times New Roman" w:hAnsi="Times New Roman"/>
                <w:sz w:val="24"/>
                <w:szCs w:val="24"/>
                <w:lang w:val="sq-AL"/>
              </w:rPr>
              <w:t>shtje riformulimesh, mbi t</w:t>
            </w:r>
            <w:r w:rsidR="00D45C26">
              <w:rPr>
                <w:rFonts w:ascii="Times New Roman" w:hAnsi="Times New Roman"/>
                <w:sz w:val="24"/>
                <w:szCs w:val="24"/>
                <w:lang w:val="sq-AL"/>
              </w:rPr>
              <w:t>ë</w:t>
            </w:r>
            <w:r w:rsidR="000F13A3">
              <w:rPr>
                <w:rFonts w:ascii="Times New Roman" w:hAnsi="Times New Roman"/>
                <w:sz w:val="24"/>
                <w:szCs w:val="24"/>
                <w:lang w:val="sq-AL"/>
              </w:rPr>
              <w:t xml:space="preserve"> drejt</w:t>
            </w:r>
            <w:r w:rsidR="00D45C26">
              <w:rPr>
                <w:rFonts w:ascii="Times New Roman" w:hAnsi="Times New Roman"/>
                <w:sz w:val="24"/>
                <w:szCs w:val="24"/>
                <w:lang w:val="sq-AL"/>
              </w:rPr>
              <w:t>ë</w:t>
            </w:r>
            <w:r w:rsidR="000F13A3">
              <w:rPr>
                <w:rFonts w:ascii="Times New Roman" w:hAnsi="Times New Roman"/>
                <w:sz w:val="24"/>
                <w:szCs w:val="24"/>
                <w:lang w:val="sq-AL"/>
              </w:rPr>
              <w:t>n e njoftimit dhe informimit, etj.</w:t>
            </w:r>
            <w:r w:rsidRPr="00ED43C7">
              <w:rPr>
                <w:rFonts w:ascii="Times New Roman" w:hAnsi="Times New Roman"/>
                <w:sz w:val="24"/>
                <w:szCs w:val="24"/>
                <w:highlight w:val="yellow"/>
                <w:lang w:val="sq-AL"/>
              </w:rPr>
              <w:t xml:space="preserve"> </w:t>
            </w:r>
            <w:r w:rsidRPr="000F13A3">
              <w:rPr>
                <w:rFonts w:ascii="Times New Roman" w:hAnsi="Times New Roman"/>
                <w:sz w:val="24"/>
                <w:szCs w:val="24"/>
                <w:lang w:val="sq-AL"/>
              </w:rPr>
              <w:t>Komentet jan</w:t>
            </w:r>
            <w:r w:rsidR="00822C48" w:rsidRPr="000F13A3">
              <w:rPr>
                <w:rFonts w:ascii="Times New Roman" w:hAnsi="Times New Roman"/>
                <w:sz w:val="24"/>
                <w:szCs w:val="24"/>
                <w:lang w:val="sq-AL"/>
              </w:rPr>
              <w:t>ë</w:t>
            </w:r>
            <w:r w:rsidRPr="000F13A3">
              <w:rPr>
                <w:rFonts w:ascii="Times New Roman" w:hAnsi="Times New Roman"/>
                <w:sz w:val="24"/>
                <w:szCs w:val="24"/>
                <w:lang w:val="sq-AL"/>
              </w:rPr>
              <w:t xml:space="preserve"> marr</w:t>
            </w:r>
            <w:r w:rsidR="00822C48" w:rsidRPr="000F13A3">
              <w:rPr>
                <w:rFonts w:ascii="Times New Roman" w:hAnsi="Times New Roman"/>
                <w:sz w:val="24"/>
                <w:szCs w:val="24"/>
                <w:lang w:val="sq-AL"/>
              </w:rPr>
              <w:t>ë</w:t>
            </w:r>
            <w:r w:rsidRPr="000F13A3">
              <w:rPr>
                <w:rFonts w:ascii="Times New Roman" w:hAnsi="Times New Roman"/>
                <w:sz w:val="24"/>
                <w:szCs w:val="24"/>
                <w:lang w:val="sq-AL"/>
              </w:rPr>
              <w:t xml:space="preserve"> n</w:t>
            </w:r>
            <w:r w:rsidR="00822C48" w:rsidRPr="000F13A3">
              <w:rPr>
                <w:rFonts w:ascii="Times New Roman" w:hAnsi="Times New Roman"/>
                <w:sz w:val="24"/>
                <w:szCs w:val="24"/>
                <w:lang w:val="sq-AL"/>
              </w:rPr>
              <w:t>ë</w:t>
            </w:r>
            <w:r w:rsidRPr="000F13A3">
              <w:rPr>
                <w:rFonts w:ascii="Times New Roman" w:hAnsi="Times New Roman"/>
                <w:sz w:val="24"/>
                <w:szCs w:val="24"/>
                <w:lang w:val="sq-AL"/>
              </w:rPr>
              <w:t xml:space="preserve"> konsiderat</w:t>
            </w:r>
            <w:r w:rsidR="00822C48" w:rsidRPr="000F13A3">
              <w:rPr>
                <w:rFonts w:ascii="Times New Roman" w:hAnsi="Times New Roman"/>
                <w:sz w:val="24"/>
                <w:szCs w:val="24"/>
                <w:lang w:val="sq-AL"/>
              </w:rPr>
              <w:t>ë</w:t>
            </w:r>
            <w:r w:rsidRPr="000F13A3">
              <w:rPr>
                <w:rFonts w:ascii="Times New Roman" w:hAnsi="Times New Roman"/>
                <w:sz w:val="24"/>
                <w:szCs w:val="24"/>
                <w:lang w:val="sq-AL"/>
              </w:rPr>
              <w:t xml:space="preserve"> dhe po shqyrtohen nga struktura teknike me q</w:t>
            </w:r>
            <w:r w:rsidR="00822C48" w:rsidRPr="000F13A3">
              <w:rPr>
                <w:rFonts w:ascii="Times New Roman" w:hAnsi="Times New Roman"/>
                <w:sz w:val="24"/>
                <w:szCs w:val="24"/>
                <w:lang w:val="sq-AL"/>
              </w:rPr>
              <w:t>ë</w:t>
            </w:r>
            <w:r w:rsidRPr="000F13A3">
              <w:rPr>
                <w:rFonts w:ascii="Times New Roman" w:hAnsi="Times New Roman"/>
                <w:sz w:val="24"/>
                <w:szCs w:val="24"/>
                <w:lang w:val="sq-AL"/>
              </w:rPr>
              <w:t>llim p</w:t>
            </w:r>
            <w:r w:rsidR="00822C48" w:rsidRPr="000F13A3">
              <w:rPr>
                <w:rFonts w:ascii="Times New Roman" w:hAnsi="Times New Roman"/>
                <w:sz w:val="24"/>
                <w:szCs w:val="24"/>
                <w:lang w:val="sq-AL"/>
              </w:rPr>
              <w:t>ë</w:t>
            </w:r>
            <w:r w:rsidRPr="000F13A3">
              <w:rPr>
                <w:rFonts w:ascii="Times New Roman" w:hAnsi="Times New Roman"/>
                <w:sz w:val="24"/>
                <w:szCs w:val="24"/>
                <w:lang w:val="sq-AL"/>
              </w:rPr>
              <w:t>rmir</w:t>
            </w:r>
            <w:r w:rsidR="00822C48" w:rsidRPr="000F13A3">
              <w:rPr>
                <w:rFonts w:ascii="Times New Roman" w:hAnsi="Times New Roman"/>
                <w:sz w:val="24"/>
                <w:szCs w:val="24"/>
                <w:lang w:val="sq-AL"/>
              </w:rPr>
              <w:t>ë</w:t>
            </w:r>
            <w:r w:rsidRPr="000F13A3">
              <w:rPr>
                <w:rFonts w:ascii="Times New Roman" w:hAnsi="Times New Roman"/>
                <w:sz w:val="24"/>
                <w:szCs w:val="24"/>
                <w:lang w:val="sq-AL"/>
              </w:rPr>
              <w:t>simin e p</w:t>
            </w:r>
            <w:r w:rsidR="00822C48" w:rsidRPr="000F13A3">
              <w:rPr>
                <w:rFonts w:ascii="Times New Roman" w:hAnsi="Times New Roman"/>
                <w:sz w:val="24"/>
                <w:szCs w:val="24"/>
                <w:lang w:val="sq-AL"/>
              </w:rPr>
              <w:t>ë</w:t>
            </w:r>
            <w:r w:rsidRPr="000F13A3">
              <w:rPr>
                <w:rFonts w:ascii="Times New Roman" w:hAnsi="Times New Roman"/>
                <w:sz w:val="24"/>
                <w:szCs w:val="24"/>
                <w:lang w:val="sq-AL"/>
              </w:rPr>
              <w:t>rmbajtjes dhe form</w:t>
            </w:r>
            <w:r w:rsidR="00822C48" w:rsidRPr="000F13A3">
              <w:rPr>
                <w:rFonts w:ascii="Times New Roman" w:hAnsi="Times New Roman"/>
                <w:sz w:val="24"/>
                <w:szCs w:val="24"/>
                <w:lang w:val="sq-AL"/>
              </w:rPr>
              <w:t>ë</w:t>
            </w:r>
            <w:r w:rsidRPr="000F13A3">
              <w:rPr>
                <w:rFonts w:ascii="Times New Roman" w:hAnsi="Times New Roman"/>
                <w:sz w:val="24"/>
                <w:szCs w:val="24"/>
                <w:lang w:val="sq-AL"/>
              </w:rPr>
              <w:t>s s</w:t>
            </w:r>
            <w:r w:rsidR="00822C48" w:rsidRPr="000F13A3">
              <w:rPr>
                <w:rFonts w:ascii="Times New Roman" w:hAnsi="Times New Roman"/>
                <w:sz w:val="24"/>
                <w:szCs w:val="24"/>
                <w:lang w:val="sq-AL"/>
              </w:rPr>
              <w:t>ë</w:t>
            </w:r>
            <w:r w:rsidRPr="000F13A3">
              <w:rPr>
                <w:rFonts w:ascii="Times New Roman" w:hAnsi="Times New Roman"/>
                <w:sz w:val="24"/>
                <w:szCs w:val="24"/>
                <w:lang w:val="sq-AL"/>
              </w:rPr>
              <w:t xml:space="preserve"> projektaktit.</w:t>
            </w:r>
          </w:p>
          <w:p w14:paraId="7B4B485E" w14:textId="77777777" w:rsidR="0006664C" w:rsidRPr="00ED43C7" w:rsidRDefault="0006664C" w:rsidP="00CA1086">
            <w:pPr>
              <w:jc w:val="both"/>
              <w:rPr>
                <w:rFonts w:ascii="Times New Roman" w:hAnsi="Times New Roman"/>
                <w:sz w:val="24"/>
                <w:szCs w:val="24"/>
                <w:lang w:val="sq-AL"/>
              </w:rPr>
            </w:pPr>
          </w:p>
        </w:tc>
      </w:tr>
      <w:tr w:rsidR="00A84726" w:rsidRPr="00ED43C7" w14:paraId="6AB1123C"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4282C7B" w14:textId="77777777" w:rsidR="00A84726" w:rsidRPr="00ED43C7" w:rsidRDefault="00CA1086" w:rsidP="00A84726">
            <w:pPr>
              <w:jc w:val="both"/>
              <w:rPr>
                <w:rFonts w:ascii="Times New Roman" w:hAnsi="Times New Roman"/>
                <w:b/>
                <w:sz w:val="24"/>
                <w:szCs w:val="24"/>
                <w:lang w:val="sq-AL"/>
              </w:rPr>
            </w:pPr>
            <w:r w:rsidRPr="00ED43C7">
              <w:rPr>
                <w:rFonts w:ascii="Times New Roman" w:hAnsi="Times New Roman"/>
                <w:b/>
                <w:sz w:val="24"/>
                <w:szCs w:val="24"/>
                <w:lang w:val="sq-AL"/>
              </w:rPr>
              <w:t xml:space="preserve">ZBATIMI DHE </w:t>
            </w:r>
            <w:r w:rsidR="00A84726" w:rsidRPr="00ED43C7">
              <w:rPr>
                <w:rFonts w:ascii="Times New Roman" w:hAnsi="Times New Roman"/>
                <w:b/>
                <w:sz w:val="24"/>
                <w:szCs w:val="24"/>
                <w:lang w:val="sq-AL"/>
              </w:rPr>
              <w:t>MONITORI</w:t>
            </w:r>
            <w:r w:rsidRPr="00ED43C7">
              <w:rPr>
                <w:rFonts w:ascii="Times New Roman" w:hAnsi="Times New Roman"/>
                <w:b/>
                <w:sz w:val="24"/>
                <w:szCs w:val="24"/>
                <w:lang w:val="sq-AL"/>
              </w:rPr>
              <w:t>MI</w:t>
            </w:r>
          </w:p>
          <w:p w14:paraId="643F2EDE" w14:textId="77777777" w:rsidR="008428C8" w:rsidRPr="00ED43C7" w:rsidRDefault="00CA1086" w:rsidP="003664AE">
            <w:pPr>
              <w:jc w:val="both"/>
              <w:rPr>
                <w:rFonts w:ascii="Times New Roman" w:hAnsi="Times New Roman"/>
                <w:i/>
                <w:sz w:val="24"/>
                <w:szCs w:val="24"/>
                <w:lang w:val="sq-AL"/>
              </w:rPr>
            </w:pPr>
            <w:r w:rsidRPr="00ED43C7">
              <w:rPr>
                <w:rFonts w:ascii="Times New Roman" w:hAnsi="Times New Roman"/>
                <w:i/>
                <w:sz w:val="24"/>
                <w:szCs w:val="24"/>
                <w:lang w:val="sq-AL"/>
              </w:rPr>
              <w:t>Si do të organiz</w:t>
            </w:r>
            <w:r w:rsidR="00217F27" w:rsidRPr="00ED43C7">
              <w:rPr>
                <w:rFonts w:ascii="Times New Roman" w:hAnsi="Times New Roman"/>
                <w:i/>
                <w:sz w:val="24"/>
                <w:szCs w:val="24"/>
                <w:lang w:val="sq-AL"/>
              </w:rPr>
              <w:t>ohen</w:t>
            </w:r>
            <w:r w:rsidRPr="00ED43C7">
              <w:rPr>
                <w:rFonts w:ascii="Times New Roman" w:hAnsi="Times New Roman"/>
                <w:i/>
                <w:sz w:val="24"/>
                <w:szCs w:val="24"/>
                <w:lang w:val="sq-AL"/>
              </w:rPr>
              <w:t xml:space="preserve"> zbatimi dhe monitorimi</w:t>
            </w:r>
            <w:r w:rsidR="00A84726" w:rsidRPr="00ED43C7">
              <w:rPr>
                <w:rFonts w:ascii="Times New Roman" w:hAnsi="Times New Roman"/>
                <w:i/>
                <w:sz w:val="24"/>
                <w:szCs w:val="24"/>
                <w:lang w:val="sq-AL"/>
              </w:rPr>
              <w:t>?</w:t>
            </w:r>
          </w:p>
          <w:p w14:paraId="66F5DFBA" w14:textId="77777777" w:rsidR="009045CD" w:rsidRPr="00ED43C7" w:rsidRDefault="009045CD" w:rsidP="003664AE">
            <w:pPr>
              <w:jc w:val="both"/>
              <w:rPr>
                <w:rFonts w:ascii="Times New Roman" w:hAnsi="Times New Roman"/>
                <w:i/>
                <w:sz w:val="24"/>
                <w:szCs w:val="24"/>
                <w:lang w:val="sq-AL"/>
              </w:rPr>
            </w:pPr>
          </w:p>
          <w:p w14:paraId="0194BDB0" w14:textId="77777777" w:rsidR="009045CD" w:rsidRPr="00ED43C7" w:rsidRDefault="009045CD" w:rsidP="003664AE">
            <w:pPr>
              <w:jc w:val="both"/>
              <w:rPr>
                <w:rFonts w:ascii="Times New Roman" w:hAnsi="Times New Roman"/>
                <w:sz w:val="24"/>
                <w:szCs w:val="24"/>
                <w:lang w:val="sq-AL"/>
              </w:rPr>
            </w:pPr>
            <w:r w:rsidRPr="00ED43C7">
              <w:rPr>
                <w:rFonts w:ascii="Times New Roman" w:hAnsi="Times New Roman"/>
                <w:sz w:val="24"/>
                <w:szCs w:val="24"/>
                <w:lang w:val="sq-AL"/>
              </w:rPr>
              <w:t>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zbatimin e k</w:t>
            </w:r>
            <w:r w:rsidR="00822C48" w:rsidRPr="00ED43C7">
              <w:rPr>
                <w:rFonts w:ascii="Times New Roman" w:hAnsi="Times New Roman"/>
                <w:sz w:val="24"/>
                <w:szCs w:val="24"/>
                <w:lang w:val="sq-AL"/>
              </w:rPr>
              <w:t>ë</w:t>
            </w:r>
            <w:r w:rsidRPr="00ED43C7">
              <w:rPr>
                <w:rFonts w:ascii="Times New Roman" w:hAnsi="Times New Roman"/>
                <w:sz w:val="24"/>
                <w:szCs w:val="24"/>
                <w:lang w:val="sq-AL"/>
              </w:rPr>
              <w:t>tij projektligji p</w:t>
            </w:r>
            <w:r w:rsidR="00822C48" w:rsidRPr="00ED43C7">
              <w:rPr>
                <w:rFonts w:ascii="Times New Roman" w:hAnsi="Times New Roman"/>
                <w:sz w:val="24"/>
                <w:szCs w:val="24"/>
                <w:lang w:val="sq-AL"/>
              </w:rPr>
              <w:t>ë</w:t>
            </w:r>
            <w:r w:rsidRPr="00ED43C7">
              <w:rPr>
                <w:rFonts w:ascii="Times New Roman" w:hAnsi="Times New Roman"/>
                <w:sz w:val="24"/>
                <w:szCs w:val="24"/>
                <w:lang w:val="sq-AL"/>
              </w:rPr>
              <w:t>rfshihen disa institucione shtet</w:t>
            </w:r>
            <w:r w:rsidR="00822C48" w:rsidRPr="00ED43C7">
              <w:rPr>
                <w:rFonts w:ascii="Times New Roman" w:hAnsi="Times New Roman"/>
                <w:sz w:val="24"/>
                <w:szCs w:val="24"/>
                <w:lang w:val="sq-AL"/>
              </w:rPr>
              <w:t>ë</w:t>
            </w:r>
            <w:r w:rsidRPr="00ED43C7">
              <w:rPr>
                <w:rFonts w:ascii="Times New Roman" w:hAnsi="Times New Roman"/>
                <w:sz w:val="24"/>
                <w:szCs w:val="24"/>
                <w:lang w:val="sq-AL"/>
              </w:rPr>
              <w:t>rore, por gjithashtu edhe organizata nd</w:t>
            </w:r>
            <w:r w:rsidR="00822C48" w:rsidRPr="00ED43C7">
              <w:rPr>
                <w:rFonts w:ascii="Times New Roman" w:hAnsi="Times New Roman"/>
                <w:sz w:val="24"/>
                <w:szCs w:val="24"/>
                <w:lang w:val="sq-AL"/>
              </w:rPr>
              <w:t>ë</w:t>
            </w:r>
            <w:r w:rsidRPr="00ED43C7">
              <w:rPr>
                <w:rFonts w:ascii="Times New Roman" w:hAnsi="Times New Roman"/>
                <w:sz w:val="24"/>
                <w:szCs w:val="24"/>
                <w:lang w:val="sq-AL"/>
              </w:rPr>
              <w:t>rkomb</w:t>
            </w:r>
            <w:r w:rsidR="00822C48" w:rsidRPr="00ED43C7">
              <w:rPr>
                <w:rFonts w:ascii="Times New Roman" w:hAnsi="Times New Roman"/>
                <w:sz w:val="24"/>
                <w:szCs w:val="24"/>
                <w:lang w:val="sq-AL"/>
              </w:rPr>
              <w:t>ë</w:t>
            </w:r>
            <w:r w:rsidRPr="00ED43C7">
              <w:rPr>
                <w:rFonts w:ascii="Times New Roman" w:hAnsi="Times New Roman"/>
                <w:sz w:val="24"/>
                <w:szCs w:val="24"/>
                <w:lang w:val="sq-AL"/>
              </w:rPr>
              <w:t>tare. Pesh</w:t>
            </w:r>
            <w:r w:rsidR="00822C48" w:rsidRPr="00ED43C7">
              <w:rPr>
                <w:rFonts w:ascii="Times New Roman" w:hAnsi="Times New Roman"/>
                <w:sz w:val="24"/>
                <w:szCs w:val="24"/>
                <w:lang w:val="sq-AL"/>
              </w:rPr>
              <w:t>ë</w:t>
            </w:r>
            <w:r w:rsidRPr="00ED43C7">
              <w:rPr>
                <w:rFonts w:ascii="Times New Roman" w:hAnsi="Times New Roman"/>
                <w:sz w:val="24"/>
                <w:szCs w:val="24"/>
                <w:lang w:val="sq-AL"/>
              </w:rPr>
              <w:t>n kryesore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zbatimin dhe monitorimin e ka Drejtoria p</w:t>
            </w:r>
            <w:r w:rsidR="00822C48" w:rsidRPr="00ED43C7">
              <w:rPr>
                <w:rFonts w:ascii="Times New Roman" w:hAnsi="Times New Roman"/>
                <w:sz w:val="24"/>
                <w:szCs w:val="24"/>
                <w:lang w:val="sq-AL"/>
              </w:rPr>
              <w:t>ë</w:t>
            </w:r>
            <w:r w:rsidRPr="00ED43C7">
              <w:rPr>
                <w:rFonts w:ascii="Times New Roman" w:hAnsi="Times New Roman"/>
                <w:sz w:val="24"/>
                <w:szCs w:val="24"/>
                <w:lang w:val="sq-AL"/>
              </w:rPr>
              <w:t>r ç</w:t>
            </w:r>
            <w:r w:rsidR="00822C48" w:rsidRPr="00ED43C7">
              <w:rPr>
                <w:rFonts w:ascii="Times New Roman" w:hAnsi="Times New Roman"/>
                <w:sz w:val="24"/>
                <w:szCs w:val="24"/>
                <w:lang w:val="sq-AL"/>
              </w:rPr>
              <w:t>ë</w:t>
            </w:r>
            <w:r w:rsidRPr="00ED43C7">
              <w:rPr>
                <w:rFonts w:ascii="Times New Roman" w:hAnsi="Times New Roman"/>
                <w:sz w:val="24"/>
                <w:szCs w:val="24"/>
                <w:lang w:val="sq-AL"/>
              </w:rPr>
              <w:t>shtjet e azilit, pran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Ministris</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s</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Brendshme, si struktura p</w:t>
            </w:r>
            <w:r w:rsidR="00822C48" w:rsidRPr="00ED43C7">
              <w:rPr>
                <w:rFonts w:ascii="Times New Roman" w:hAnsi="Times New Roman"/>
                <w:sz w:val="24"/>
                <w:szCs w:val="24"/>
                <w:lang w:val="sq-AL"/>
              </w:rPr>
              <w:t>ë</w:t>
            </w:r>
            <w:r w:rsidRPr="00ED43C7">
              <w:rPr>
                <w:rFonts w:ascii="Times New Roman" w:hAnsi="Times New Roman"/>
                <w:sz w:val="24"/>
                <w:szCs w:val="24"/>
                <w:lang w:val="sq-AL"/>
              </w:rPr>
              <w:t>rgjegj</w:t>
            </w:r>
            <w:r w:rsidR="00822C48" w:rsidRPr="00ED43C7">
              <w:rPr>
                <w:rFonts w:ascii="Times New Roman" w:hAnsi="Times New Roman"/>
                <w:sz w:val="24"/>
                <w:szCs w:val="24"/>
                <w:lang w:val="sq-AL"/>
              </w:rPr>
              <w:t>ë</w:t>
            </w:r>
            <w:r w:rsidRPr="00ED43C7">
              <w:rPr>
                <w:rFonts w:ascii="Times New Roman" w:hAnsi="Times New Roman"/>
                <w:sz w:val="24"/>
                <w:szCs w:val="24"/>
                <w:lang w:val="sq-AL"/>
              </w:rPr>
              <w:t>se p</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r ndjekjen e procedurave dhe marrjen e vendimeve. </w:t>
            </w:r>
          </w:p>
          <w:p w14:paraId="423DB79E" w14:textId="19691C70" w:rsidR="009045CD" w:rsidRPr="00ED43C7" w:rsidRDefault="009045CD" w:rsidP="003664AE">
            <w:pPr>
              <w:jc w:val="both"/>
              <w:rPr>
                <w:rFonts w:ascii="Times New Roman" w:hAnsi="Times New Roman"/>
                <w:sz w:val="24"/>
                <w:szCs w:val="24"/>
                <w:lang w:val="sq-AL"/>
              </w:rPr>
            </w:pPr>
            <w:r w:rsidRPr="00ED43C7">
              <w:rPr>
                <w:rFonts w:ascii="Times New Roman" w:hAnsi="Times New Roman"/>
                <w:sz w:val="24"/>
                <w:szCs w:val="24"/>
                <w:lang w:val="sq-AL"/>
              </w:rPr>
              <w:t>Drejtoria e Kufirit dhe e Migracionit si struktura q</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ka kontaktin e par</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me azilk</w:t>
            </w:r>
            <w:r w:rsidR="00822C48" w:rsidRPr="00ED43C7">
              <w:rPr>
                <w:rFonts w:ascii="Times New Roman" w:hAnsi="Times New Roman"/>
                <w:sz w:val="24"/>
                <w:szCs w:val="24"/>
                <w:lang w:val="sq-AL"/>
              </w:rPr>
              <w:t>ë</w:t>
            </w:r>
            <w:r w:rsidRPr="00ED43C7">
              <w:rPr>
                <w:rFonts w:ascii="Times New Roman" w:hAnsi="Times New Roman"/>
                <w:sz w:val="24"/>
                <w:szCs w:val="24"/>
                <w:lang w:val="sq-AL"/>
              </w:rPr>
              <w:t>rkuesit, si dhe</w:t>
            </w:r>
            <w:r w:rsidR="00EF6057">
              <w:rPr>
                <w:rFonts w:ascii="Times New Roman" w:hAnsi="Times New Roman"/>
                <w:sz w:val="24"/>
                <w:szCs w:val="24"/>
                <w:lang w:val="sq-AL"/>
              </w:rPr>
              <w:t xml:space="preserve"> Qendra Ko</w:t>
            </w:r>
            <w:r w:rsidRPr="00ED43C7">
              <w:rPr>
                <w:rFonts w:ascii="Times New Roman" w:hAnsi="Times New Roman"/>
                <w:sz w:val="24"/>
                <w:szCs w:val="24"/>
                <w:lang w:val="sq-AL"/>
              </w:rPr>
              <w:t>mb</w:t>
            </w:r>
            <w:r w:rsidR="00822C48" w:rsidRPr="00ED43C7">
              <w:rPr>
                <w:rFonts w:ascii="Times New Roman" w:hAnsi="Times New Roman"/>
                <w:sz w:val="24"/>
                <w:szCs w:val="24"/>
                <w:lang w:val="sq-AL"/>
              </w:rPr>
              <w:t>ë</w:t>
            </w:r>
            <w:r w:rsidRPr="00ED43C7">
              <w:rPr>
                <w:rFonts w:ascii="Times New Roman" w:hAnsi="Times New Roman"/>
                <w:sz w:val="24"/>
                <w:szCs w:val="24"/>
                <w:lang w:val="sq-AL"/>
              </w:rPr>
              <w:t>tare Prit</w:t>
            </w:r>
            <w:r w:rsidR="00822C48" w:rsidRPr="00ED43C7">
              <w:rPr>
                <w:rFonts w:ascii="Times New Roman" w:hAnsi="Times New Roman"/>
                <w:sz w:val="24"/>
                <w:szCs w:val="24"/>
                <w:lang w:val="sq-AL"/>
              </w:rPr>
              <w:t>ë</w:t>
            </w:r>
            <w:r w:rsidRPr="00ED43C7">
              <w:rPr>
                <w:rFonts w:ascii="Times New Roman" w:hAnsi="Times New Roman"/>
                <w:sz w:val="24"/>
                <w:szCs w:val="24"/>
                <w:lang w:val="sq-AL"/>
              </w:rPr>
              <w:t>se p</w:t>
            </w:r>
            <w:r w:rsidR="00822C48" w:rsidRPr="00ED43C7">
              <w:rPr>
                <w:rFonts w:ascii="Times New Roman" w:hAnsi="Times New Roman"/>
                <w:sz w:val="24"/>
                <w:szCs w:val="24"/>
                <w:lang w:val="sq-AL"/>
              </w:rPr>
              <w:t>ë</w:t>
            </w:r>
            <w:r w:rsidRPr="00ED43C7">
              <w:rPr>
                <w:rFonts w:ascii="Times New Roman" w:hAnsi="Times New Roman"/>
                <w:sz w:val="24"/>
                <w:szCs w:val="24"/>
                <w:lang w:val="sq-AL"/>
              </w:rPr>
              <w:t>r azilk</w:t>
            </w:r>
            <w:r w:rsidR="00822C48" w:rsidRPr="00ED43C7">
              <w:rPr>
                <w:rFonts w:ascii="Times New Roman" w:hAnsi="Times New Roman"/>
                <w:sz w:val="24"/>
                <w:szCs w:val="24"/>
                <w:lang w:val="sq-AL"/>
              </w:rPr>
              <w:t>ë</w:t>
            </w:r>
            <w:r w:rsidRPr="00ED43C7">
              <w:rPr>
                <w:rFonts w:ascii="Times New Roman" w:hAnsi="Times New Roman"/>
                <w:sz w:val="24"/>
                <w:szCs w:val="24"/>
                <w:lang w:val="sq-AL"/>
              </w:rPr>
              <w:t>kruesit luajn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gjithashtu nj</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rol kyç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zbatimin e k</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saj politike. </w:t>
            </w:r>
          </w:p>
          <w:p w14:paraId="54BA0875" w14:textId="77777777" w:rsidR="009045CD" w:rsidRPr="00ED43C7" w:rsidRDefault="009045CD" w:rsidP="003664AE">
            <w:pPr>
              <w:jc w:val="both"/>
              <w:rPr>
                <w:rFonts w:ascii="Times New Roman" w:hAnsi="Times New Roman"/>
                <w:sz w:val="24"/>
                <w:szCs w:val="24"/>
                <w:lang w:val="sq-AL"/>
              </w:rPr>
            </w:pPr>
          </w:p>
          <w:p w14:paraId="7FE3508F" w14:textId="77777777" w:rsidR="009045CD" w:rsidRPr="00313269" w:rsidRDefault="009045CD" w:rsidP="003664AE">
            <w:pPr>
              <w:jc w:val="both"/>
              <w:rPr>
                <w:rFonts w:ascii="Times New Roman" w:hAnsi="Times New Roman"/>
                <w:sz w:val="24"/>
                <w:szCs w:val="24"/>
                <w:lang w:val="sq-AL"/>
              </w:rPr>
            </w:pPr>
            <w:r w:rsidRPr="00313269">
              <w:rPr>
                <w:rFonts w:ascii="Times New Roman" w:hAnsi="Times New Roman"/>
                <w:sz w:val="24"/>
                <w:szCs w:val="24"/>
                <w:lang w:val="sq-AL"/>
              </w:rPr>
              <w:t>Aktor</w:t>
            </w:r>
            <w:r w:rsidR="00822C48" w:rsidRPr="00313269">
              <w:rPr>
                <w:rFonts w:ascii="Times New Roman" w:hAnsi="Times New Roman"/>
                <w:sz w:val="24"/>
                <w:szCs w:val="24"/>
                <w:lang w:val="sq-AL"/>
              </w:rPr>
              <w:t>ë</w:t>
            </w:r>
            <w:r w:rsidRPr="00313269">
              <w:rPr>
                <w:rFonts w:ascii="Times New Roman" w:hAnsi="Times New Roman"/>
                <w:sz w:val="24"/>
                <w:szCs w:val="24"/>
                <w:lang w:val="sq-AL"/>
              </w:rPr>
              <w:t xml:space="preserve"> t</w:t>
            </w:r>
            <w:r w:rsidR="00822C48" w:rsidRPr="00313269">
              <w:rPr>
                <w:rFonts w:ascii="Times New Roman" w:hAnsi="Times New Roman"/>
                <w:sz w:val="24"/>
                <w:szCs w:val="24"/>
                <w:lang w:val="sq-AL"/>
              </w:rPr>
              <w:t>ë</w:t>
            </w:r>
            <w:r w:rsidRPr="00313269">
              <w:rPr>
                <w:rFonts w:ascii="Times New Roman" w:hAnsi="Times New Roman"/>
                <w:sz w:val="24"/>
                <w:szCs w:val="24"/>
                <w:lang w:val="sq-AL"/>
              </w:rPr>
              <w:t xml:space="preserve"> tjer</w:t>
            </w:r>
            <w:r w:rsidR="00822C48" w:rsidRPr="00313269">
              <w:rPr>
                <w:rFonts w:ascii="Times New Roman" w:hAnsi="Times New Roman"/>
                <w:sz w:val="24"/>
                <w:szCs w:val="24"/>
                <w:lang w:val="sq-AL"/>
              </w:rPr>
              <w:t>ë</w:t>
            </w:r>
            <w:r w:rsidRPr="00313269">
              <w:rPr>
                <w:rFonts w:ascii="Times New Roman" w:hAnsi="Times New Roman"/>
                <w:sz w:val="24"/>
                <w:szCs w:val="24"/>
                <w:lang w:val="sq-AL"/>
              </w:rPr>
              <w:t xml:space="preserve"> zbatues jan</w:t>
            </w:r>
            <w:r w:rsidR="00822C48" w:rsidRPr="00313269">
              <w:rPr>
                <w:rFonts w:ascii="Times New Roman" w:hAnsi="Times New Roman"/>
                <w:sz w:val="24"/>
                <w:szCs w:val="24"/>
                <w:lang w:val="sq-AL"/>
              </w:rPr>
              <w:t>ë</w:t>
            </w:r>
            <w:r w:rsidRPr="00313269">
              <w:rPr>
                <w:rFonts w:ascii="Times New Roman" w:hAnsi="Times New Roman"/>
                <w:sz w:val="24"/>
                <w:szCs w:val="24"/>
                <w:lang w:val="sq-AL"/>
              </w:rPr>
              <w:t>:</w:t>
            </w:r>
          </w:p>
          <w:p w14:paraId="4E9678E8" w14:textId="77777777" w:rsidR="009045CD" w:rsidRPr="00313269" w:rsidRDefault="009045CD" w:rsidP="003664AE">
            <w:pPr>
              <w:jc w:val="both"/>
              <w:rPr>
                <w:rFonts w:ascii="Times New Roman" w:hAnsi="Times New Roman"/>
                <w:sz w:val="24"/>
                <w:szCs w:val="24"/>
                <w:lang w:val="sq-AL"/>
              </w:rPr>
            </w:pPr>
            <w:r w:rsidRPr="00313269">
              <w:rPr>
                <w:rFonts w:ascii="Times New Roman" w:hAnsi="Times New Roman"/>
                <w:sz w:val="24"/>
                <w:szCs w:val="24"/>
                <w:lang w:val="sq-AL"/>
              </w:rPr>
              <w:t>Ministria e Drejt</w:t>
            </w:r>
            <w:r w:rsidR="00822C48" w:rsidRPr="00313269">
              <w:rPr>
                <w:rFonts w:ascii="Times New Roman" w:hAnsi="Times New Roman"/>
                <w:sz w:val="24"/>
                <w:szCs w:val="24"/>
                <w:lang w:val="sq-AL"/>
              </w:rPr>
              <w:t>ë</w:t>
            </w:r>
            <w:r w:rsidRPr="00313269">
              <w:rPr>
                <w:rFonts w:ascii="Times New Roman" w:hAnsi="Times New Roman"/>
                <w:sz w:val="24"/>
                <w:szCs w:val="24"/>
                <w:lang w:val="sq-AL"/>
              </w:rPr>
              <w:t>sis</w:t>
            </w:r>
            <w:r w:rsidR="00822C48" w:rsidRPr="00313269">
              <w:rPr>
                <w:rFonts w:ascii="Times New Roman" w:hAnsi="Times New Roman"/>
                <w:sz w:val="24"/>
                <w:szCs w:val="24"/>
                <w:lang w:val="sq-AL"/>
              </w:rPr>
              <w:t>ë</w:t>
            </w:r>
            <w:r w:rsidRPr="00313269">
              <w:rPr>
                <w:rFonts w:ascii="Times New Roman" w:hAnsi="Times New Roman"/>
                <w:sz w:val="24"/>
                <w:szCs w:val="24"/>
                <w:lang w:val="sq-AL"/>
              </w:rPr>
              <w:t xml:space="preserve"> (ndihma juridike falas dhe p</w:t>
            </w:r>
            <w:r w:rsidR="00822C48" w:rsidRPr="00313269">
              <w:rPr>
                <w:rFonts w:ascii="Times New Roman" w:hAnsi="Times New Roman"/>
                <w:sz w:val="24"/>
                <w:szCs w:val="24"/>
                <w:lang w:val="sq-AL"/>
              </w:rPr>
              <w:t>ë</w:t>
            </w:r>
            <w:r w:rsidRPr="00313269">
              <w:rPr>
                <w:rFonts w:ascii="Times New Roman" w:hAnsi="Times New Roman"/>
                <w:sz w:val="24"/>
                <w:szCs w:val="24"/>
                <w:lang w:val="sq-AL"/>
              </w:rPr>
              <w:t>rfaq</w:t>
            </w:r>
            <w:r w:rsidR="00822C48" w:rsidRPr="00313269">
              <w:rPr>
                <w:rFonts w:ascii="Times New Roman" w:hAnsi="Times New Roman"/>
                <w:sz w:val="24"/>
                <w:szCs w:val="24"/>
                <w:lang w:val="sq-AL"/>
              </w:rPr>
              <w:t>ë</w:t>
            </w:r>
            <w:r w:rsidRPr="00313269">
              <w:rPr>
                <w:rFonts w:ascii="Times New Roman" w:hAnsi="Times New Roman"/>
                <w:sz w:val="24"/>
                <w:szCs w:val="24"/>
                <w:lang w:val="sq-AL"/>
              </w:rPr>
              <w:t>simi ligjor);</w:t>
            </w:r>
          </w:p>
          <w:p w14:paraId="7DA938F7" w14:textId="6928E161" w:rsidR="009045CD" w:rsidRPr="00313269" w:rsidRDefault="009045CD" w:rsidP="003664AE">
            <w:pPr>
              <w:jc w:val="both"/>
              <w:rPr>
                <w:rFonts w:ascii="Times New Roman" w:hAnsi="Times New Roman"/>
                <w:sz w:val="24"/>
                <w:szCs w:val="24"/>
                <w:lang w:val="sq-AL"/>
              </w:rPr>
            </w:pPr>
            <w:r w:rsidRPr="00313269">
              <w:rPr>
                <w:rFonts w:ascii="Times New Roman" w:hAnsi="Times New Roman"/>
                <w:sz w:val="24"/>
                <w:szCs w:val="24"/>
                <w:lang w:val="sq-AL"/>
              </w:rPr>
              <w:t>Ministria e Financave dhe Ekonomis</w:t>
            </w:r>
            <w:r w:rsidR="00822C48" w:rsidRPr="00313269">
              <w:rPr>
                <w:rFonts w:ascii="Times New Roman" w:hAnsi="Times New Roman"/>
                <w:sz w:val="24"/>
                <w:szCs w:val="24"/>
                <w:lang w:val="sq-AL"/>
              </w:rPr>
              <w:t>ë</w:t>
            </w:r>
            <w:r w:rsidRPr="00313269">
              <w:rPr>
                <w:rFonts w:ascii="Times New Roman" w:hAnsi="Times New Roman"/>
                <w:sz w:val="24"/>
                <w:szCs w:val="24"/>
                <w:lang w:val="sq-AL"/>
              </w:rPr>
              <w:t xml:space="preserve"> (strehim social</w:t>
            </w:r>
            <w:r w:rsidR="00A11FA2" w:rsidRPr="00313269">
              <w:rPr>
                <w:rFonts w:ascii="Times New Roman" w:hAnsi="Times New Roman"/>
                <w:sz w:val="24"/>
                <w:szCs w:val="24"/>
                <w:lang w:val="sq-AL"/>
              </w:rPr>
              <w:t xml:space="preserve">, </w:t>
            </w:r>
            <w:r w:rsidR="00EF6057" w:rsidRPr="00313269">
              <w:rPr>
                <w:rFonts w:ascii="Times New Roman" w:hAnsi="Times New Roman"/>
                <w:sz w:val="24"/>
                <w:szCs w:val="24"/>
                <w:lang w:val="sq-AL"/>
              </w:rPr>
              <w:t>punë</w:t>
            </w:r>
            <w:r w:rsidR="00A11FA2" w:rsidRPr="00313269">
              <w:rPr>
                <w:rFonts w:ascii="Times New Roman" w:hAnsi="Times New Roman"/>
                <w:sz w:val="24"/>
                <w:szCs w:val="24"/>
                <w:lang w:val="sq-AL"/>
              </w:rPr>
              <w:t>simi</w:t>
            </w:r>
            <w:r w:rsidRPr="00313269">
              <w:rPr>
                <w:rFonts w:ascii="Times New Roman" w:hAnsi="Times New Roman"/>
                <w:sz w:val="24"/>
                <w:szCs w:val="24"/>
                <w:lang w:val="sq-AL"/>
              </w:rPr>
              <w:t>)</w:t>
            </w:r>
          </w:p>
          <w:p w14:paraId="5FFB5004" w14:textId="77777777" w:rsidR="009045CD" w:rsidRPr="00313269" w:rsidRDefault="009045CD" w:rsidP="003664AE">
            <w:pPr>
              <w:jc w:val="both"/>
              <w:rPr>
                <w:rFonts w:ascii="Times New Roman" w:hAnsi="Times New Roman"/>
                <w:sz w:val="24"/>
                <w:szCs w:val="24"/>
                <w:lang w:val="sq-AL"/>
              </w:rPr>
            </w:pPr>
            <w:r w:rsidRPr="00313269">
              <w:rPr>
                <w:rFonts w:ascii="Times New Roman" w:hAnsi="Times New Roman"/>
                <w:sz w:val="24"/>
                <w:szCs w:val="24"/>
                <w:lang w:val="sq-AL"/>
              </w:rPr>
              <w:t>Ministria e Sh</w:t>
            </w:r>
            <w:r w:rsidR="00822C48" w:rsidRPr="00313269">
              <w:rPr>
                <w:rFonts w:ascii="Times New Roman" w:hAnsi="Times New Roman"/>
                <w:sz w:val="24"/>
                <w:szCs w:val="24"/>
                <w:lang w:val="sq-AL"/>
              </w:rPr>
              <w:t>ë</w:t>
            </w:r>
            <w:r w:rsidRPr="00313269">
              <w:rPr>
                <w:rFonts w:ascii="Times New Roman" w:hAnsi="Times New Roman"/>
                <w:sz w:val="24"/>
                <w:szCs w:val="24"/>
                <w:lang w:val="sq-AL"/>
              </w:rPr>
              <w:t>ndet</w:t>
            </w:r>
            <w:r w:rsidR="00822C48" w:rsidRPr="00313269">
              <w:rPr>
                <w:rFonts w:ascii="Times New Roman" w:hAnsi="Times New Roman"/>
                <w:sz w:val="24"/>
                <w:szCs w:val="24"/>
                <w:lang w:val="sq-AL"/>
              </w:rPr>
              <w:t>ë</w:t>
            </w:r>
            <w:r w:rsidRPr="00313269">
              <w:rPr>
                <w:rFonts w:ascii="Times New Roman" w:hAnsi="Times New Roman"/>
                <w:sz w:val="24"/>
                <w:szCs w:val="24"/>
                <w:lang w:val="sq-AL"/>
              </w:rPr>
              <w:t>sis</w:t>
            </w:r>
            <w:r w:rsidR="00822C48" w:rsidRPr="00313269">
              <w:rPr>
                <w:rFonts w:ascii="Times New Roman" w:hAnsi="Times New Roman"/>
                <w:sz w:val="24"/>
                <w:szCs w:val="24"/>
                <w:lang w:val="sq-AL"/>
              </w:rPr>
              <w:t>ë</w:t>
            </w:r>
            <w:r w:rsidRPr="00313269">
              <w:rPr>
                <w:rFonts w:ascii="Times New Roman" w:hAnsi="Times New Roman"/>
                <w:sz w:val="24"/>
                <w:szCs w:val="24"/>
                <w:lang w:val="sq-AL"/>
              </w:rPr>
              <w:t xml:space="preserve"> dhe Mbrojtjes Sociale (akses n</w:t>
            </w:r>
            <w:r w:rsidR="00822C48" w:rsidRPr="00313269">
              <w:rPr>
                <w:rFonts w:ascii="Times New Roman" w:hAnsi="Times New Roman"/>
                <w:sz w:val="24"/>
                <w:szCs w:val="24"/>
                <w:lang w:val="sq-AL"/>
              </w:rPr>
              <w:t>ë</w:t>
            </w:r>
            <w:r w:rsidRPr="00313269">
              <w:rPr>
                <w:rFonts w:ascii="Times New Roman" w:hAnsi="Times New Roman"/>
                <w:sz w:val="24"/>
                <w:szCs w:val="24"/>
                <w:lang w:val="sq-AL"/>
              </w:rPr>
              <w:t xml:space="preserve"> sektorin e kujdesit sh</w:t>
            </w:r>
            <w:r w:rsidR="00822C48" w:rsidRPr="00313269">
              <w:rPr>
                <w:rFonts w:ascii="Times New Roman" w:hAnsi="Times New Roman"/>
                <w:sz w:val="24"/>
                <w:szCs w:val="24"/>
                <w:lang w:val="sq-AL"/>
              </w:rPr>
              <w:t>ë</w:t>
            </w:r>
            <w:r w:rsidRPr="00313269">
              <w:rPr>
                <w:rFonts w:ascii="Times New Roman" w:hAnsi="Times New Roman"/>
                <w:sz w:val="24"/>
                <w:szCs w:val="24"/>
                <w:lang w:val="sq-AL"/>
              </w:rPr>
              <w:t>ndet</w:t>
            </w:r>
            <w:r w:rsidR="00822C48" w:rsidRPr="00313269">
              <w:rPr>
                <w:rFonts w:ascii="Times New Roman" w:hAnsi="Times New Roman"/>
                <w:sz w:val="24"/>
                <w:szCs w:val="24"/>
                <w:lang w:val="sq-AL"/>
              </w:rPr>
              <w:t>ë</w:t>
            </w:r>
            <w:r w:rsidRPr="00313269">
              <w:rPr>
                <w:rFonts w:ascii="Times New Roman" w:hAnsi="Times New Roman"/>
                <w:sz w:val="24"/>
                <w:szCs w:val="24"/>
                <w:lang w:val="sq-AL"/>
              </w:rPr>
              <w:t>sor);</w:t>
            </w:r>
          </w:p>
          <w:p w14:paraId="4739A60F" w14:textId="2AAD6DB4" w:rsidR="00D7227B" w:rsidRPr="00313269" w:rsidRDefault="009045CD" w:rsidP="003664AE">
            <w:pPr>
              <w:jc w:val="both"/>
              <w:rPr>
                <w:rFonts w:ascii="Times New Roman" w:hAnsi="Times New Roman"/>
                <w:sz w:val="24"/>
                <w:szCs w:val="24"/>
                <w:lang w:val="sq-AL"/>
              </w:rPr>
            </w:pPr>
            <w:r w:rsidRPr="00313269">
              <w:rPr>
                <w:rFonts w:ascii="Times New Roman" w:hAnsi="Times New Roman"/>
                <w:sz w:val="24"/>
                <w:szCs w:val="24"/>
                <w:lang w:val="sq-AL"/>
              </w:rPr>
              <w:t>Ministria e Arsimit, Sportit dhe Rinis</w:t>
            </w:r>
            <w:r w:rsidR="00822C48" w:rsidRPr="00313269">
              <w:rPr>
                <w:rFonts w:ascii="Times New Roman" w:hAnsi="Times New Roman"/>
                <w:sz w:val="24"/>
                <w:szCs w:val="24"/>
                <w:lang w:val="sq-AL"/>
              </w:rPr>
              <w:t>ë</w:t>
            </w:r>
            <w:r w:rsidRPr="00313269">
              <w:rPr>
                <w:rFonts w:ascii="Times New Roman" w:hAnsi="Times New Roman"/>
                <w:sz w:val="24"/>
                <w:szCs w:val="24"/>
                <w:lang w:val="sq-AL"/>
              </w:rPr>
              <w:t xml:space="preserve"> (akses n</w:t>
            </w:r>
            <w:r w:rsidR="00822C48" w:rsidRPr="00313269">
              <w:rPr>
                <w:rFonts w:ascii="Times New Roman" w:hAnsi="Times New Roman"/>
                <w:sz w:val="24"/>
                <w:szCs w:val="24"/>
                <w:lang w:val="sq-AL"/>
              </w:rPr>
              <w:t>ë</w:t>
            </w:r>
            <w:r w:rsidRPr="00313269">
              <w:rPr>
                <w:rFonts w:ascii="Times New Roman" w:hAnsi="Times New Roman"/>
                <w:sz w:val="24"/>
                <w:szCs w:val="24"/>
                <w:lang w:val="sq-AL"/>
              </w:rPr>
              <w:t xml:space="preserve"> arsim</w:t>
            </w:r>
            <w:r w:rsidR="00D7227B" w:rsidRPr="00313269">
              <w:rPr>
                <w:rFonts w:ascii="Times New Roman" w:hAnsi="Times New Roman"/>
                <w:sz w:val="24"/>
                <w:szCs w:val="24"/>
                <w:lang w:val="sq-AL"/>
              </w:rPr>
              <w:t xml:space="preserve"> jo vet</w:t>
            </w:r>
            <w:r w:rsidR="00822C48" w:rsidRPr="00313269">
              <w:rPr>
                <w:rFonts w:ascii="Times New Roman" w:hAnsi="Times New Roman"/>
                <w:sz w:val="24"/>
                <w:szCs w:val="24"/>
                <w:lang w:val="sq-AL"/>
              </w:rPr>
              <w:t>ë</w:t>
            </w:r>
            <w:r w:rsidR="00D7227B" w:rsidRPr="00313269">
              <w:rPr>
                <w:rFonts w:ascii="Times New Roman" w:hAnsi="Times New Roman"/>
                <w:sz w:val="24"/>
                <w:szCs w:val="24"/>
                <w:lang w:val="sq-AL"/>
              </w:rPr>
              <w:t>m p</w:t>
            </w:r>
            <w:r w:rsidR="00822C48" w:rsidRPr="00313269">
              <w:rPr>
                <w:rFonts w:ascii="Times New Roman" w:hAnsi="Times New Roman"/>
                <w:sz w:val="24"/>
                <w:szCs w:val="24"/>
                <w:lang w:val="sq-AL"/>
              </w:rPr>
              <w:t>ë</w:t>
            </w:r>
            <w:r w:rsidR="00EF6057" w:rsidRPr="00313269">
              <w:rPr>
                <w:rFonts w:ascii="Times New Roman" w:hAnsi="Times New Roman"/>
                <w:sz w:val="24"/>
                <w:szCs w:val="24"/>
                <w:lang w:val="sq-AL"/>
              </w:rPr>
              <w:t>r shtetasit q</w:t>
            </w:r>
            <w:r w:rsidR="00D45C26" w:rsidRPr="00313269">
              <w:rPr>
                <w:rFonts w:ascii="Times New Roman" w:hAnsi="Times New Roman"/>
                <w:sz w:val="24"/>
                <w:szCs w:val="24"/>
                <w:lang w:val="sq-AL"/>
              </w:rPr>
              <w:t>ë</w:t>
            </w:r>
            <w:r w:rsidR="009B5685" w:rsidRPr="00313269">
              <w:rPr>
                <w:rFonts w:ascii="Times New Roman" w:hAnsi="Times New Roman"/>
                <w:sz w:val="24"/>
                <w:szCs w:val="24"/>
                <w:lang w:val="sq-AL"/>
              </w:rPr>
              <w:t xml:space="preserve"> kan</w:t>
            </w:r>
            <w:r w:rsidR="00D45C26" w:rsidRPr="00313269">
              <w:rPr>
                <w:rFonts w:ascii="Times New Roman" w:hAnsi="Times New Roman"/>
                <w:sz w:val="24"/>
                <w:szCs w:val="24"/>
                <w:lang w:val="sq-AL"/>
              </w:rPr>
              <w:t>ë</w:t>
            </w:r>
            <w:r w:rsidR="009B5685" w:rsidRPr="00313269">
              <w:rPr>
                <w:rFonts w:ascii="Times New Roman" w:hAnsi="Times New Roman"/>
                <w:sz w:val="24"/>
                <w:szCs w:val="24"/>
                <w:lang w:val="sq-AL"/>
              </w:rPr>
              <w:t xml:space="preserve"> fituar mbrojtje nd</w:t>
            </w:r>
            <w:r w:rsidR="00D45C26" w:rsidRPr="00313269">
              <w:rPr>
                <w:rFonts w:ascii="Times New Roman" w:hAnsi="Times New Roman"/>
                <w:sz w:val="24"/>
                <w:szCs w:val="24"/>
                <w:lang w:val="sq-AL"/>
              </w:rPr>
              <w:t>ë</w:t>
            </w:r>
            <w:r w:rsidR="009B5685" w:rsidRPr="00313269">
              <w:rPr>
                <w:rFonts w:ascii="Times New Roman" w:hAnsi="Times New Roman"/>
                <w:sz w:val="24"/>
                <w:szCs w:val="24"/>
                <w:lang w:val="sq-AL"/>
              </w:rPr>
              <w:t>rkombetare</w:t>
            </w:r>
            <w:r w:rsidR="00EF6057" w:rsidRPr="00313269">
              <w:rPr>
                <w:rFonts w:ascii="Times New Roman" w:hAnsi="Times New Roman"/>
                <w:sz w:val="24"/>
                <w:szCs w:val="24"/>
                <w:lang w:val="sq-AL"/>
              </w:rPr>
              <w:t>,</w:t>
            </w:r>
            <w:r w:rsidR="009B5685" w:rsidRPr="00313269">
              <w:rPr>
                <w:rFonts w:ascii="Times New Roman" w:hAnsi="Times New Roman"/>
                <w:sz w:val="24"/>
                <w:szCs w:val="24"/>
                <w:lang w:val="sq-AL"/>
              </w:rPr>
              <w:t xml:space="preserve"> por edhe ata q</w:t>
            </w:r>
            <w:r w:rsidR="00D45C26" w:rsidRPr="00313269">
              <w:rPr>
                <w:rFonts w:ascii="Times New Roman" w:hAnsi="Times New Roman"/>
                <w:sz w:val="24"/>
                <w:szCs w:val="24"/>
                <w:lang w:val="sq-AL"/>
              </w:rPr>
              <w:t>ë</w:t>
            </w:r>
            <w:r w:rsidR="00EF6057" w:rsidRPr="00313269">
              <w:rPr>
                <w:rFonts w:ascii="Times New Roman" w:hAnsi="Times New Roman"/>
                <w:sz w:val="24"/>
                <w:szCs w:val="24"/>
                <w:lang w:val="sq-AL"/>
              </w:rPr>
              <w:t xml:space="preserve"> jan</w:t>
            </w:r>
            <w:r w:rsidR="00D45C26" w:rsidRPr="00313269">
              <w:rPr>
                <w:rFonts w:ascii="Times New Roman" w:hAnsi="Times New Roman"/>
                <w:sz w:val="24"/>
                <w:szCs w:val="24"/>
                <w:lang w:val="sq-AL"/>
              </w:rPr>
              <w:t>ë</w:t>
            </w:r>
            <w:r w:rsidR="009B5685" w:rsidRPr="00313269">
              <w:rPr>
                <w:rFonts w:ascii="Times New Roman" w:hAnsi="Times New Roman"/>
                <w:sz w:val="24"/>
                <w:szCs w:val="24"/>
                <w:lang w:val="sq-AL"/>
              </w:rPr>
              <w:t xml:space="preserve"> n</w:t>
            </w:r>
            <w:r w:rsidR="00D45C26" w:rsidRPr="00313269">
              <w:rPr>
                <w:rFonts w:ascii="Times New Roman" w:hAnsi="Times New Roman"/>
                <w:sz w:val="24"/>
                <w:szCs w:val="24"/>
                <w:lang w:val="sq-AL"/>
              </w:rPr>
              <w:t>ë</w:t>
            </w:r>
            <w:r w:rsidR="009B5685" w:rsidRPr="00313269">
              <w:rPr>
                <w:rFonts w:ascii="Times New Roman" w:hAnsi="Times New Roman"/>
                <w:sz w:val="24"/>
                <w:szCs w:val="24"/>
                <w:lang w:val="sq-AL"/>
              </w:rPr>
              <w:t xml:space="preserve"> faz</w:t>
            </w:r>
            <w:r w:rsidR="00D45C26" w:rsidRPr="00313269">
              <w:rPr>
                <w:rFonts w:ascii="Times New Roman" w:hAnsi="Times New Roman"/>
                <w:sz w:val="24"/>
                <w:szCs w:val="24"/>
                <w:lang w:val="sq-AL"/>
              </w:rPr>
              <w:t>ë</w:t>
            </w:r>
            <w:r w:rsidR="009B5685" w:rsidRPr="00313269">
              <w:rPr>
                <w:rFonts w:ascii="Times New Roman" w:hAnsi="Times New Roman"/>
                <w:sz w:val="24"/>
                <w:szCs w:val="24"/>
                <w:lang w:val="sq-AL"/>
              </w:rPr>
              <w:t>n e procedurave t</w:t>
            </w:r>
            <w:r w:rsidR="00D45C26" w:rsidRPr="00313269">
              <w:rPr>
                <w:rFonts w:ascii="Times New Roman" w:hAnsi="Times New Roman"/>
                <w:sz w:val="24"/>
                <w:szCs w:val="24"/>
                <w:lang w:val="sq-AL"/>
              </w:rPr>
              <w:t>ë</w:t>
            </w:r>
            <w:r w:rsidR="00EF6057" w:rsidRPr="00313269">
              <w:rPr>
                <w:rFonts w:ascii="Times New Roman" w:hAnsi="Times New Roman"/>
                <w:sz w:val="24"/>
                <w:szCs w:val="24"/>
                <w:lang w:val="sq-AL"/>
              </w:rPr>
              <w:t xml:space="preserve"> aplikimit</w:t>
            </w:r>
            <w:r w:rsidRPr="00313269">
              <w:rPr>
                <w:rFonts w:ascii="Times New Roman" w:hAnsi="Times New Roman"/>
                <w:sz w:val="24"/>
                <w:szCs w:val="24"/>
                <w:lang w:val="sq-AL"/>
              </w:rPr>
              <w:t>)</w:t>
            </w:r>
            <w:r w:rsidR="00D7227B" w:rsidRPr="00313269">
              <w:rPr>
                <w:rFonts w:ascii="Times New Roman" w:hAnsi="Times New Roman"/>
                <w:sz w:val="24"/>
                <w:szCs w:val="24"/>
                <w:lang w:val="sq-AL"/>
              </w:rPr>
              <w:t>;</w:t>
            </w:r>
          </w:p>
          <w:p w14:paraId="09A469EA" w14:textId="77777777" w:rsidR="00D7227B" w:rsidRPr="00313269" w:rsidRDefault="00D7227B" w:rsidP="003664AE">
            <w:pPr>
              <w:jc w:val="both"/>
              <w:rPr>
                <w:rFonts w:ascii="Times New Roman" w:hAnsi="Times New Roman"/>
                <w:sz w:val="24"/>
                <w:szCs w:val="24"/>
                <w:lang w:val="sq-AL"/>
              </w:rPr>
            </w:pPr>
          </w:p>
          <w:p w14:paraId="037FEF08" w14:textId="77777777" w:rsidR="009045CD" w:rsidRPr="00ED43C7" w:rsidRDefault="00D7227B" w:rsidP="003664AE">
            <w:pPr>
              <w:jc w:val="both"/>
              <w:rPr>
                <w:rFonts w:ascii="Times New Roman" w:hAnsi="Times New Roman"/>
                <w:sz w:val="24"/>
                <w:szCs w:val="24"/>
                <w:lang w:val="sq-AL"/>
              </w:rPr>
            </w:pPr>
            <w:r w:rsidRPr="00ED43C7">
              <w:rPr>
                <w:rFonts w:ascii="Times New Roman" w:hAnsi="Times New Roman"/>
                <w:sz w:val="24"/>
                <w:szCs w:val="24"/>
                <w:lang w:val="sq-AL"/>
              </w:rPr>
              <w:lastRenderedPageBreak/>
              <w:t>Organizatat Nd</w:t>
            </w:r>
            <w:r w:rsidR="00822C48" w:rsidRPr="00ED43C7">
              <w:rPr>
                <w:rFonts w:ascii="Times New Roman" w:hAnsi="Times New Roman"/>
                <w:sz w:val="24"/>
                <w:szCs w:val="24"/>
                <w:lang w:val="sq-AL"/>
              </w:rPr>
              <w:t>ë</w:t>
            </w:r>
            <w:r w:rsidRPr="00ED43C7">
              <w:rPr>
                <w:rFonts w:ascii="Times New Roman" w:hAnsi="Times New Roman"/>
                <w:sz w:val="24"/>
                <w:szCs w:val="24"/>
                <w:lang w:val="sq-AL"/>
              </w:rPr>
              <w:t>rkomb</w:t>
            </w:r>
            <w:r w:rsidR="00822C48" w:rsidRPr="00ED43C7">
              <w:rPr>
                <w:rFonts w:ascii="Times New Roman" w:hAnsi="Times New Roman"/>
                <w:sz w:val="24"/>
                <w:szCs w:val="24"/>
                <w:lang w:val="sq-AL"/>
              </w:rPr>
              <w:t>ë</w:t>
            </w:r>
            <w:r w:rsidRPr="00ED43C7">
              <w:rPr>
                <w:rFonts w:ascii="Times New Roman" w:hAnsi="Times New Roman"/>
                <w:sz w:val="24"/>
                <w:szCs w:val="24"/>
                <w:lang w:val="sq-AL"/>
              </w:rPr>
              <w:t>tare si UNHCR, EASO, K</w:t>
            </w:r>
            <w:r w:rsidR="00822C48" w:rsidRPr="00ED43C7">
              <w:rPr>
                <w:rFonts w:ascii="Times New Roman" w:hAnsi="Times New Roman"/>
                <w:sz w:val="24"/>
                <w:szCs w:val="24"/>
                <w:lang w:val="sq-AL"/>
              </w:rPr>
              <w:t>ë</w:t>
            </w:r>
            <w:r w:rsidRPr="00ED43C7">
              <w:rPr>
                <w:rFonts w:ascii="Times New Roman" w:hAnsi="Times New Roman"/>
                <w:sz w:val="24"/>
                <w:szCs w:val="24"/>
                <w:lang w:val="sq-AL"/>
              </w:rPr>
              <w:t>shilli Evrop</w:t>
            </w:r>
            <w:r w:rsidR="00822C48" w:rsidRPr="00ED43C7">
              <w:rPr>
                <w:rFonts w:ascii="Times New Roman" w:hAnsi="Times New Roman"/>
                <w:sz w:val="24"/>
                <w:szCs w:val="24"/>
                <w:lang w:val="sq-AL"/>
              </w:rPr>
              <w:t>ë</w:t>
            </w:r>
            <w:r w:rsidRPr="00ED43C7">
              <w:rPr>
                <w:rFonts w:ascii="Times New Roman" w:hAnsi="Times New Roman"/>
                <w:sz w:val="24"/>
                <w:szCs w:val="24"/>
                <w:lang w:val="sq-AL"/>
              </w:rPr>
              <w:t>s etj., q</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misionin  e tyre kan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mbrojtjen e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drejtave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azilk</w:t>
            </w:r>
            <w:r w:rsidR="00822C48" w:rsidRPr="00ED43C7">
              <w:rPr>
                <w:rFonts w:ascii="Times New Roman" w:hAnsi="Times New Roman"/>
                <w:sz w:val="24"/>
                <w:szCs w:val="24"/>
                <w:lang w:val="sq-AL"/>
              </w:rPr>
              <w:t>ë</w:t>
            </w:r>
            <w:r w:rsidRPr="00ED43C7">
              <w:rPr>
                <w:rFonts w:ascii="Times New Roman" w:hAnsi="Times New Roman"/>
                <w:sz w:val="24"/>
                <w:szCs w:val="24"/>
                <w:lang w:val="sq-AL"/>
              </w:rPr>
              <w:t>rkuesve dhe refugjat</w:t>
            </w:r>
            <w:r w:rsidR="00822C48" w:rsidRPr="00ED43C7">
              <w:rPr>
                <w:rFonts w:ascii="Times New Roman" w:hAnsi="Times New Roman"/>
                <w:sz w:val="24"/>
                <w:szCs w:val="24"/>
                <w:lang w:val="sq-AL"/>
              </w:rPr>
              <w:t>ë</w:t>
            </w:r>
            <w:r w:rsidRPr="00ED43C7">
              <w:rPr>
                <w:rFonts w:ascii="Times New Roman" w:hAnsi="Times New Roman"/>
                <w:sz w:val="24"/>
                <w:szCs w:val="24"/>
                <w:lang w:val="sq-AL"/>
              </w:rPr>
              <w:t>ve, do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luajn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nj</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rol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r</w:t>
            </w:r>
            <w:r w:rsidR="00822C48" w:rsidRPr="00ED43C7">
              <w:rPr>
                <w:rFonts w:ascii="Times New Roman" w:hAnsi="Times New Roman"/>
                <w:sz w:val="24"/>
                <w:szCs w:val="24"/>
                <w:lang w:val="sq-AL"/>
              </w:rPr>
              <w:t>ë</w:t>
            </w:r>
            <w:r w:rsidRPr="00ED43C7">
              <w:rPr>
                <w:rFonts w:ascii="Times New Roman" w:hAnsi="Times New Roman"/>
                <w:sz w:val="24"/>
                <w:szCs w:val="24"/>
                <w:lang w:val="sq-AL"/>
              </w:rPr>
              <w:t>nd</w:t>
            </w:r>
            <w:r w:rsidR="00822C48" w:rsidRPr="00ED43C7">
              <w:rPr>
                <w:rFonts w:ascii="Times New Roman" w:hAnsi="Times New Roman"/>
                <w:sz w:val="24"/>
                <w:szCs w:val="24"/>
                <w:lang w:val="sq-AL"/>
              </w:rPr>
              <w:t>ë</w:t>
            </w:r>
            <w:r w:rsidRPr="00ED43C7">
              <w:rPr>
                <w:rFonts w:ascii="Times New Roman" w:hAnsi="Times New Roman"/>
                <w:sz w:val="24"/>
                <w:szCs w:val="24"/>
                <w:lang w:val="sq-AL"/>
              </w:rPr>
              <w:t>sish</w:t>
            </w:r>
            <w:r w:rsidR="00822C48" w:rsidRPr="00ED43C7">
              <w:rPr>
                <w:rFonts w:ascii="Times New Roman" w:hAnsi="Times New Roman"/>
                <w:sz w:val="24"/>
                <w:szCs w:val="24"/>
                <w:lang w:val="sq-AL"/>
              </w:rPr>
              <w:t>ë</w:t>
            </w:r>
            <w:r w:rsidRPr="00ED43C7">
              <w:rPr>
                <w:rFonts w:ascii="Times New Roman" w:hAnsi="Times New Roman"/>
                <w:sz w:val="24"/>
                <w:szCs w:val="24"/>
                <w:lang w:val="sq-AL"/>
              </w:rPr>
              <w:t>m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zbatimin dhe monitorimin e k</w:t>
            </w:r>
            <w:r w:rsidR="00822C48" w:rsidRPr="00ED43C7">
              <w:rPr>
                <w:rFonts w:ascii="Times New Roman" w:hAnsi="Times New Roman"/>
                <w:sz w:val="24"/>
                <w:szCs w:val="24"/>
                <w:lang w:val="sq-AL"/>
              </w:rPr>
              <w:t>ë</w:t>
            </w:r>
            <w:r w:rsidRPr="00ED43C7">
              <w:rPr>
                <w:rFonts w:ascii="Times New Roman" w:hAnsi="Times New Roman"/>
                <w:sz w:val="24"/>
                <w:szCs w:val="24"/>
                <w:lang w:val="sq-AL"/>
              </w:rPr>
              <w:t>saj politike.</w:t>
            </w:r>
          </w:p>
          <w:p w14:paraId="5E01C226" w14:textId="77777777" w:rsidR="00D7227B" w:rsidRPr="00ED43C7" w:rsidRDefault="00D7227B" w:rsidP="003664AE">
            <w:pPr>
              <w:jc w:val="both"/>
              <w:rPr>
                <w:rFonts w:ascii="Times New Roman" w:hAnsi="Times New Roman"/>
                <w:sz w:val="24"/>
                <w:szCs w:val="24"/>
                <w:lang w:val="sq-AL"/>
              </w:rPr>
            </w:pPr>
          </w:p>
          <w:p w14:paraId="04820725" w14:textId="6CC71702" w:rsidR="00D7227B" w:rsidRPr="00ED43C7" w:rsidRDefault="00D7227B" w:rsidP="003664AE">
            <w:pPr>
              <w:jc w:val="both"/>
              <w:rPr>
                <w:rFonts w:ascii="Times New Roman" w:hAnsi="Times New Roman"/>
                <w:sz w:val="24"/>
                <w:szCs w:val="24"/>
                <w:lang w:val="sq-AL"/>
              </w:rPr>
            </w:pPr>
            <w:r w:rsidRPr="00ED43C7">
              <w:rPr>
                <w:rFonts w:ascii="Times New Roman" w:hAnsi="Times New Roman"/>
                <w:sz w:val="24"/>
                <w:szCs w:val="24"/>
                <w:lang w:val="sq-AL"/>
              </w:rPr>
              <w:t>Miratimi i akteve n</w:t>
            </w:r>
            <w:r w:rsidR="00822C48" w:rsidRPr="00ED43C7">
              <w:rPr>
                <w:rFonts w:ascii="Times New Roman" w:hAnsi="Times New Roman"/>
                <w:sz w:val="24"/>
                <w:szCs w:val="24"/>
                <w:lang w:val="sq-AL"/>
              </w:rPr>
              <w:t>ë</w:t>
            </w:r>
            <w:r w:rsidRPr="00ED43C7">
              <w:rPr>
                <w:rFonts w:ascii="Times New Roman" w:hAnsi="Times New Roman"/>
                <w:sz w:val="24"/>
                <w:szCs w:val="24"/>
                <w:lang w:val="sq-AL"/>
              </w:rPr>
              <w:t>nligjore q</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do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implementojn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ligjin p</w:t>
            </w:r>
            <w:r w:rsidR="00822C48" w:rsidRPr="00ED43C7">
              <w:rPr>
                <w:rFonts w:ascii="Times New Roman" w:hAnsi="Times New Roman"/>
                <w:sz w:val="24"/>
                <w:szCs w:val="24"/>
                <w:lang w:val="sq-AL"/>
              </w:rPr>
              <w:t>ë</w:t>
            </w:r>
            <w:r w:rsidRPr="00ED43C7">
              <w:rPr>
                <w:rFonts w:ascii="Times New Roman" w:hAnsi="Times New Roman"/>
                <w:sz w:val="24"/>
                <w:szCs w:val="24"/>
                <w:lang w:val="sq-AL"/>
              </w:rPr>
              <w:t>rb</w:t>
            </w:r>
            <w:r w:rsidR="00822C48" w:rsidRPr="00ED43C7">
              <w:rPr>
                <w:rFonts w:ascii="Times New Roman" w:hAnsi="Times New Roman"/>
                <w:sz w:val="24"/>
                <w:szCs w:val="24"/>
                <w:lang w:val="sq-AL"/>
              </w:rPr>
              <w:t>ë</w:t>
            </w:r>
            <w:r w:rsidRPr="00ED43C7">
              <w:rPr>
                <w:rFonts w:ascii="Times New Roman" w:hAnsi="Times New Roman"/>
                <w:sz w:val="24"/>
                <w:szCs w:val="24"/>
                <w:lang w:val="sq-AL"/>
              </w:rPr>
              <w:t>n nj</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instrument tjet</w:t>
            </w:r>
            <w:r w:rsidR="00822C48" w:rsidRPr="00ED43C7">
              <w:rPr>
                <w:rFonts w:ascii="Times New Roman" w:hAnsi="Times New Roman"/>
                <w:sz w:val="24"/>
                <w:szCs w:val="24"/>
                <w:lang w:val="sq-AL"/>
              </w:rPr>
              <w:t>ë</w:t>
            </w:r>
            <w:r w:rsidRPr="00ED43C7">
              <w:rPr>
                <w:rFonts w:ascii="Times New Roman" w:hAnsi="Times New Roman"/>
                <w:sz w:val="24"/>
                <w:szCs w:val="24"/>
                <w:lang w:val="sq-AL"/>
              </w:rPr>
              <w:t>r zbatues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politik</w:t>
            </w:r>
            <w:r w:rsidR="00822C48" w:rsidRPr="00ED43C7">
              <w:rPr>
                <w:rFonts w:ascii="Times New Roman" w:hAnsi="Times New Roman"/>
                <w:sz w:val="24"/>
                <w:szCs w:val="24"/>
                <w:lang w:val="sq-AL"/>
              </w:rPr>
              <w:t>ë</w:t>
            </w:r>
            <w:r w:rsidRPr="00ED43C7">
              <w:rPr>
                <w:rFonts w:ascii="Times New Roman" w:hAnsi="Times New Roman"/>
                <w:sz w:val="24"/>
                <w:szCs w:val="24"/>
                <w:lang w:val="sq-AL"/>
              </w:rPr>
              <w:t>s.</w:t>
            </w:r>
            <w:r w:rsidR="00EF6057">
              <w:rPr>
                <w:rFonts w:ascii="Times New Roman" w:hAnsi="Times New Roman"/>
                <w:sz w:val="24"/>
                <w:szCs w:val="24"/>
                <w:lang w:val="sq-AL"/>
              </w:rPr>
              <w:t xml:space="preserve"> Konkretisht, p</w:t>
            </w:r>
            <w:r w:rsidR="00822C48" w:rsidRPr="00ED43C7">
              <w:rPr>
                <w:rFonts w:ascii="Times New Roman" w:hAnsi="Times New Roman"/>
                <w:sz w:val="24"/>
                <w:szCs w:val="24"/>
                <w:lang w:val="sq-AL"/>
              </w:rPr>
              <w:t>ë</w:t>
            </w:r>
            <w:r w:rsidR="006E34EB" w:rsidRPr="00ED43C7">
              <w:rPr>
                <w:rFonts w:ascii="Times New Roman" w:hAnsi="Times New Roman"/>
                <w:sz w:val="24"/>
                <w:szCs w:val="24"/>
                <w:lang w:val="sq-AL"/>
              </w:rPr>
              <w:t>rcaktimi i vendeve t</w:t>
            </w:r>
            <w:r w:rsidR="00822C48" w:rsidRPr="00ED43C7">
              <w:rPr>
                <w:rFonts w:ascii="Times New Roman" w:hAnsi="Times New Roman"/>
                <w:sz w:val="24"/>
                <w:szCs w:val="24"/>
                <w:lang w:val="sq-AL"/>
              </w:rPr>
              <w:t>ë</w:t>
            </w:r>
            <w:r w:rsidR="006E34EB" w:rsidRPr="00ED43C7">
              <w:rPr>
                <w:rFonts w:ascii="Times New Roman" w:hAnsi="Times New Roman"/>
                <w:sz w:val="24"/>
                <w:szCs w:val="24"/>
                <w:lang w:val="sq-AL"/>
              </w:rPr>
              <w:t xml:space="preserve"> treta si shtete t</w:t>
            </w:r>
            <w:r w:rsidR="00822C48" w:rsidRPr="00ED43C7">
              <w:rPr>
                <w:rFonts w:ascii="Times New Roman" w:hAnsi="Times New Roman"/>
                <w:sz w:val="24"/>
                <w:szCs w:val="24"/>
                <w:lang w:val="sq-AL"/>
              </w:rPr>
              <w:t>ë</w:t>
            </w:r>
            <w:r w:rsidR="006E34EB" w:rsidRPr="00ED43C7">
              <w:rPr>
                <w:rFonts w:ascii="Times New Roman" w:hAnsi="Times New Roman"/>
                <w:sz w:val="24"/>
                <w:szCs w:val="24"/>
                <w:lang w:val="sq-AL"/>
              </w:rPr>
              <w:t xml:space="preserve"> sigurta t</w:t>
            </w:r>
            <w:r w:rsidR="00822C48" w:rsidRPr="00ED43C7">
              <w:rPr>
                <w:rFonts w:ascii="Times New Roman" w:hAnsi="Times New Roman"/>
                <w:sz w:val="24"/>
                <w:szCs w:val="24"/>
                <w:lang w:val="sq-AL"/>
              </w:rPr>
              <w:t>ë</w:t>
            </w:r>
            <w:r w:rsidR="006E34EB" w:rsidRPr="00ED43C7">
              <w:rPr>
                <w:rFonts w:ascii="Times New Roman" w:hAnsi="Times New Roman"/>
                <w:sz w:val="24"/>
                <w:szCs w:val="24"/>
                <w:lang w:val="sq-AL"/>
              </w:rPr>
              <w:t xml:space="preserve"> origjin</w:t>
            </w:r>
            <w:r w:rsidR="00822C48" w:rsidRPr="00ED43C7">
              <w:rPr>
                <w:rFonts w:ascii="Times New Roman" w:hAnsi="Times New Roman"/>
                <w:sz w:val="24"/>
                <w:szCs w:val="24"/>
                <w:lang w:val="sq-AL"/>
              </w:rPr>
              <w:t>ë</w:t>
            </w:r>
            <w:r w:rsidR="006E34EB" w:rsidRPr="00ED43C7">
              <w:rPr>
                <w:rFonts w:ascii="Times New Roman" w:hAnsi="Times New Roman"/>
                <w:sz w:val="24"/>
                <w:szCs w:val="24"/>
                <w:lang w:val="sq-AL"/>
              </w:rPr>
              <w:t xml:space="preserve">s,  </w:t>
            </w:r>
            <w:r w:rsidR="009D5A6C" w:rsidRPr="00ED43C7">
              <w:rPr>
                <w:rFonts w:ascii="Times New Roman" w:hAnsi="Times New Roman"/>
                <w:sz w:val="24"/>
                <w:szCs w:val="24"/>
                <w:lang w:val="sq-AL"/>
              </w:rPr>
              <w:t>p</w:t>
            </w:r>
            <w:r w:rsidR="00822C48" w:rsidRPr="00ED43C7">
              <w:rPr>
                <w:rFonts w:ascii="Times New Roman" w:hAnsi="Times New Roman"/>
                <w:sz w:val="24"/>
                <w:szCs w:val="24"/>
                <w:lang w:val="sq-AL"/>
              </w:rPr>
              <w:t>ë</w:t>
            </w:r>
            <w:r w:rsidR="009D5A6C" w:rsidRPr="00ED43C7">
              <w:rPr>
                <w:rFonts w:ascii="Times New Roman" w:hAnsi="Times New Roman"/>
                <w:sz w:val="24"/>
                <w:szCs w:val="24"/>
                <w:lang w:val="sq-AL"/>
              </w:rPr>
              <w:t>rcaktimi i kushteve p</w:t>
            </w:r>
            <w:r w:rsidR="00822C48" w:rsidRPr="00ED43C7">
              <w:rPr>
                <w:rFonts w:ascii="Times New Roman" w:hAnsi="Times New Roman"/>
                <w:sz w:val="24"/>
                <w:szCs w:val="24"/>
                <w:lang w:val="sq-AL"/>
              </w:rPr>
              <w:t>ë</w:t>
            </w:r>
            <w:r w:rsidR="009D5A6C" w:rsidRPr="00ED43C7">
              <w:rPr>
                <w:rFonts w:ascii="Times New Roman" w:hAnsi="Times New Roman"/>
                <w:sz w:val="24"/>
                <w:szCs w:val="24"/>
                <w:lang w:val="sq-AL"/>
              </w:rPr>
              <w:t>r strehim, ushqim, veshmbathje etj., me vendim t</w:t>
            </w:r>
            <w:r w:rsidR="00822C48" w:rsidRPr="00ED43C7">
              <w:rPr>
                <w:rFonts w:ascii="Times New Roman" w:hAnsi="Times New Roman"/>
                <w:sz w:val="24"/>
                <w:szCs w:val="24"/>
                <w:lang w:val="sq-AL"/>
              </w:rPr>
              <w:t>ë</w:t>
            </w:r>
            <w:r w:rsidR="009D5A6C" w:rsidRPr="00ED43C7">
              <w:rPr>
                <w:rFonts w:ascii="Times New Roman" w:hAnsi="Times New Roman"/>
                <w:sz w:val="24"/>
                <w:szCs w:val="24"/>
                <w:lang w:val="sq-AL"/>
              </w:rPr>
              <w:t xml:space="preserve"> K</w:t>
            </w:r>
            <w:r w:rsidR="00822C48" w:rsidRPr="00ED43C7">
              <w:rPr>
                <w:rFonts w:ascii="Times New Roman" w:hAnsi="Times New Roman"/>
                <w:sz w:val="24"/>
                <w:szCs w:val="24"/>
                <w:lang w:val="sq-AL"/>
              </w:rPr>
              <w:t>ë</w:t>
            </w:r>
            <w:r w:rsidR="009D5A6C" w:rsidRPr="00ED43C7">
              <w:rPr>
                <w:rFonts w:ascii="Times New Roman" w:hAnsi="Times New Roman"/>
                <w:sz w:val="24"/>
                <w:szCs w:val="24"/>
                <w:lang w:val="sq-AL"/>
              </w:rPr>
              <w:t>shillit t</w:t>
            </w:r>
            <w:r w:rsidR="00822C48" w:rsidRPr="00ED43C7">
              <w:rPr>
                <w:rFonts w:ascii="Times New Roman" w:hAnsi="Times New Roman"/>
                <w:sz w:val="24"/>
                <w:szCs w:val="24"/>
                <w:lang w:val="sq-AL"/>
              </w:rPr>
              <w:t>ë</w:t>
            </w:r>
            <w:r w:rsidR="009D5A6C" w:rsidRPr="00ED43C7">
              <w:rPr>
                <w:rFonts w:ascii="Times New Roman" w:hAnsi="Times New Roman"/>
                <w:sz w:val="24"/>
                <w:szCs w:val="24"/>
                <w:lang w:val="sq-AL"/>
              </w:rPr>
              <w:t xml:space="preserve"> Ministrave do t</w:t>
            </w:r>
            <w:r w:rsidR="00822C48" w:rsidRPr="00ED43C7">
              <w:rPr>
                <w:rFonts w:ascii="Times New Roman" w:hAnsi="Times New Roman"/>
                <w:sz w:val="24"/>
                <w:szCs w:val="24"/>
                <w:lang w:val="sq-AL"/>
              </w:rPr>
              <w:t>ë</w:t>
            </w:r>
            <w:r w:rsidR="009D5A6C" w:rsidRPr="00ED43C7">
              <w:rPr>
                <w:rFonts w:ascii="Times New Roman" w:hAnsi="Times New Roman"/>
                <w:sz w:val="24"/>
                <w:szCs w:val="24"/>
                <w:lang w:val="sq-AL"/>
              </w:rPr>
              <w:t xml:space="preserve"> sh</w:t>
            </w:r>
            <w:r w:rsidR="00822C48" w:rsidRPr="00ED43C7">
              <w:rPr>
                <w:rFonts w:ascii="Times New Roman" w:hAnsi="Times New Roman"/>
                <w:sz w:val="24"/>
                <w:szCs w:val="24"/>
                <w:lang w:val="sq-AL"/>
              </w:rPr>
              <w:t>ë</w:t>
            </w:r>
            <w:r w:rsidR="009D5A6C" w:rsidRPr="00ED43C7">
              <w:rPr>
                <w:rFonts w:ascii="Times New Roman" w:hAnsi="Times New Roman"/>
                <w:sz w:val="24"/>
                <w:szCs w:val="24"/>
                <w:lang w:val="sq-AL"/>
              </w:rPr>
              <w:t>rbejn</w:t>
            </w:r>
            <w:r w:rsidR="00822C48" w:rsidRPr="00ED43C7">
              <w:rPr>
                <w:rFonts w:ascii="Times New Roman" w:hAnsi="Times New Roman"/>
                <w:sz w:val="24"/>
                <w:szCs w:val="24"/>
                <w:lang w:val="sq-AL"/>
              </w:rPr>
              <w:t>ë</w:t>
            </w:r>
            <w:r w:rsidR="009D5A6C" w:rsidRPr="00ED43C7">
              <w:rPr>
                <w:rFonts w:ascii="Times New Roman" w:hAnsi="Times New Roman"/>
                <w:sz w:val="24"/>
                <w:szCs w:val="24"/>
                <w:lang w:val="sq-AL"/>
              </w:rPr>
              <w:t xml:space="preserve"> si instrumente zbatuese t</w:t>
            </w:r>
            <w:r w:rsidR="00822C48" w:rsidRPr="00ED43C7">
              <w:rPr>
                <w:rFonts w:ascii="Times New Roman" w:hAnsi="Times New Roman"/>
                <w:sz w:val="24"/>
                <w:szCs w:val="24"/>
                <w:lang w:val="sq-AL"/>
              </w:rPr>
              <w:t>ë</w:t>
            </w:r>
            <w:r w:rsidR="009D5A6C" w:rsidRPr="00ED43C7">
              <w:rPr>
                <w:rFonts w:ascii="Times New Roman" w:hAnsi="Times New Roman"/>
                <w:sz w:val="24"/>
                <w:szCs w:val="24"/>
                <w:lang w:val="sq-AL"/>
              </w:rPr>
              <w:t xml:space="preserve"> projektligjit.</w:t>
            </w:r>
          </w:p>
          <w:p w14:paraId="0B58DA08" w14:textId="77777777" w:rsidR="0006664C" w:rsidRPr="00ED43C7" w:rsidRDefault="0006664C" w:rsidP="003664AE">
            <w:pPr>
              <w:jc w:val="both"/>
              <w:rPr>
                <w:rFonts w:ascii="Times New Roman" w:hAnsi="Times New Roman"/>
                <w:i/>
                <w:sz w:val="24"/>
                <w:szCs w:val="24"/>
                <w:lang w:val="sq-AL"/>
              </w:rPr>
            </w:pPr>
          </w:p>
        </w:tc>
      </w:tr>
    </w:tbl>
    <w:p w14:paraId="261583E1" w14:textId="77777777" w:rsidR="00C6728D" w:rsidRPr="00ED43C7" w:rsidRDefault="00C6728D">
      <w:pPr>
        <w:rPr>
          <w:rFonts w:ascii="Times New Roman" w:hAnsi="Times New Roman"/>
          <w:sz w:val="24"/>
          <w:szCs w:val="24"/>
          <w:lang w:val="sq-AL"/>
        </w:rPr>
      </w:pPr>
    </w:p>
    <w:p w14:paraId="227120C9" w14:textId="77777777" w:rsidR="00C6728D" w:rsidRPr="00ED43C7" w:rsidRDefault="00C6728D">
      <w:pPr>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ED43C7" w14:paraId="4973A873"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0394E3" w14:textId="77777777" w:rsidR="006210CC" w:rsidRPr="00ED43C7" w:rsidRDefault="004454DC" w:rsidP="00BF5937">
            <w:pPr>
              <w:jc w:val="both"/>
              <w:rPr>
                <w:rFonts w:ascii="Times New Roman" w:hAnsi="Times New Roman"/>
                <w:b/>
                <w:sz w:val="24"/>
                <w:szCs w:val="24"/>
                <w:lang w:val="sq-AL"/>
              </w:rPr>
            </w:pPr>
            <w:r w:rsidRPr="00ED43C7">
              <w:rPr>
                <w:rFonts w:ascii="Times New Roman" w:hAnsi="Times New Roman"/>
                <w:b/>
                <w:sz w:val="24"/>
                <w:szCs w:val="24"/>
                <w:lang w:val="sq-AL"/>
              </w:rPr>
              <w:t xml:space="preserve">PJESA </w:t>
            </w:r>
            <w:r w:rsidR="006210CC" w:rsidRPr="00ED43C7">
              <w:rPr>
                <w:rFonts w:ascii="Times New Roman" w:hAnsi="Times New Roman"/>
                <w:b/>
                <w:sz w:val="24"/>
                <w:szCs w:val="24"/>
                <w:lang w:val="sq-AL"/>
              </w:rPr>
              <w:t xml:space="preserve">2: </w:t>
            </w:r>
            <w:r w:rsidR="00BF5937" w:rsidRPr="00ED43C7">
              <w:rPr>
                <w:rFonts w:ascii="Times New Roman" w:hAnsi="Times New Roman"/>
                <w:b/>
                <w:sz w:val="24"/>
                <w:szCs w:val="24"/>
                <w:lang w:val="sq-AL"/>
              </w:rPr>
              <w:t xml:space="preserve">BAZA KRYESORE E </w:t>
            </w:r>
            <w:r w:rsidR="008C604A" w:rsidRPr="00ED43C7">
              <w:rPr>
                <w:rFonts w:ascii="Times New Roman" w:hAnsi="Times New Roman"/>
                <w:b/>
                <w:sz w:val="24"/>
                <w:szCs w:val="24"/>
                <w:lang w:val="sq-AL"/>
              </w:rPr>
              <w:t>ANALIZËS</w:t>
            </w:r>
            <w:r w:rsidR="00BF5937" w:rsidRPr="00ED43C7">
              <w:rPr>
                <w:rFonts w:ascii="Times New Roman" w:hAnsi="Times New Roman"/>
                <w:b/>
                <w:sz w:val="24"/>
                <w:szCs w:val="24"/>
                <w:lang w:val="sq-AL"/>
              </w:rPr>
              <w:t xml:space="preserve"> DHE E </w:t>
            </w:r>
            <w:r w:rsidR="00E63EFD" w:rsidRPr="00ED43C7">
              <w:rPr>
                <w:rFonts w:ascii="Times New Roman" w:hAnsi="Times New Roman"/>
                <w:b/>
                <w:sz w:val="24"/>
                <w:szCs w:val="24"/>
                <w:lang w:val="sq-AL"/>
              </w:rPr>
              <w:t xml:space="preserve">PROVAVE </w:t>
            </w:r>
          </w:p>
        </w:tc>
      </w:tr>
    </w:tbl>
    <w:p w14:paraId="75121166" w14:textId="77777777" w:rsidR="00217F27" w:rsidRPr="00ED43C7" w:rsidRDefault="00217F27" w:rsidP="0013699E">
      <w:pPr>
        <w:pStyle w:val="Heading1"/>
        <w:rPr>
          <w:rFonts w:ascii="Times New Roman" w:hAnsi="Times New Roman" w:cs="Times New Roman"/>
          <w:sz w:val="24"/>
          <w:szCs w:val="24"/>
          <w:lang w:val="sq-AL"/>
        </w:rPr>
      </w:pPr>
      <w:bookmarkStart w:id="2" w:name="_Toc506919731"/>
    </w:p>
    <w:p w14:paraId="51327D26" w14:textId="77777777" w:rsidR="00D52EE9" w:rsidRPr="00ED43C7" w:rsidRDefault="00BF5937" w:rsidP="0013699E">
      <w:pPr>
        <w:pStyle w:val="Heading1"/>
        <w:rPr>
          <w:rFonts w:ascii="Times New Roman" w:hAnsi="Times New Roman" w:cs="Times New Roman"/>
          <w:sz w:val="24"/>
          <w:szCs w:val="24"/>
          <w:lang w:val="sq-AL"/>
        </w:rPr>
      </w:pPr>
      <w:r w:rsidRPr="00ED43C7">
        <w:rPr>
          <w:rFonts w:ascii="Times New Roman" w:hAnsi="Times New Roman" w:cs="Times New Roman"/>
          <w:sz w:val="24"/>
          <w:szCs w:val="24"/>
          <w:lang w:val="sq-AL"/>
        </w:rPr>
        <w:t>Historik</w:t>
      </w:r>
      <w:bookmarkEnd w:id="2"/>
    </w:p>
    <w:p w14:paraId="18F807D4" w14:textId="77777777" w:rsidR="00C1415C" w:rsidRPr="00ED43C7" w:rsidRDefault="00BF5937" w:rsidP="00666EF9">
      <w:pPr>
        <w:pStyle w:val="NoSpacing"/>
        <w:numPr>
          <w:ilvl w:val="0"/>
          <w:numId w:val="8"/>
        </w:numPr>
        <w:rPr>
          <w:rStyle w:val="Strong"/>
          <w:rFonts w:ascii="Times New Roman" w:hAnsi="Times New Roman"/>
          <w:b w:val="0"/>
          <w:i/>
          <w:sz w:val="24"/>
          <w:szCs w:val="24"/>
          <w:lang w:val="sq-AL"/>
        </w:rPr>
      </w:pPr>
      <w:bookmarkStart w:id="3" w:name="_Toc506919732"/>
      <w:r w:rsidRPr="00ED43C7">
        <w:rPr>
          <w:rStyle w:val="Strong"/>
          <w:rFonts w:ascii="Times New Roman" w:hAnsi="Times New Roman"/>
          <w:b w:val="0"/>
          <w:i/>
          <w:sz w:val="24"/>
          <w:szCs w:val="24"/>
          <w:lang w:val="sq-AL"/>
        </w:rPr>
        <w:t>Jepni kontekstin e politikës</w:t>
      </w:r>
      <w:bookmarkEnd w:id="3"/>
    </w:p>
    <w:p w14:paraId="7E510E81" w14:textId="77777777" w:rsidR="000121DF" w:rsidRPr="00ED43C7" w:rsidRDefault="000121DF" w:rsidP="000121DF">
      <w:pPr>
        <w:pStyle w:val="NoSpacing"/>
        <w:ind w:left="720"/>
        <w:rPr>
          <w:rStyle w:val="Strong"/>
          <w:rFonts w:ascii="Times New Roman" w:hAnsi="Times New Roman"/>
          <w:b w:val="0"/>
          <w:i/>
          <w:sz w:val="24"/>
          <w:szCs w:val="24"/>
          <w:lang w:val="sq-AL"/>
        </w:rPr>
      </w:pPr>
    </w:p>
    <w:p w14:paraId="06A65770" w14:textId="77777777" w:rsidR="000121DF" w:rsidRPr="00ED43C7" w:rsidRDefault="000121DF" w:rsidP="000121DF">
      <w:pPr>
        <w:autoSpaceDE w:val="0"/>
        <w:autoSpaceDN w:val="0"/>
        <w:adjustRightInd w:val="0"/>
        <w:jc w:val="both"/>
        <w:rPr>
          <w:rFonts w:ascii="Times New Roman" w:hAnsi="Times New Roman"/>
          <w:color w:val="000000"/>
          <w:sz w:val="24"/>
          <w:szCs w:val="24"/>
        </w:rPr>
      </w:pPr>
      <w:r w:rsidRPr="00ED43C7">
        <w:rPr>
          <w:rFonts w:ascii="Times New Roman" w:hAnsi="Times New Roman"/>
          <w:color w:val="000000"/>
          <w:sz w:val="24"/>
          <w:szCs w:val="24"/>
        </w:rPr>
        <w:t>Republika e Shqipërisë ka tashmë një sistem azili për të cilin po punohet gjithmonë e më shumë, për t’iu afruar standardeve evropiane, duke realizuar funksionimin e plotë të procedurave në përcaktimin e statusit të refugjatit për personat që kërkojnë azil.</w:t>
      </w:r>
    </w:p>
    <w:p w14:paraId="36751ECF" w14:textId="77777777" w:rsidR="000121DF" w:rsidRPr="00ED43C7" w:rsidRDefault="000121DF" w:rsidP="000121DF">
      <w:pPr>
        <w:autoSpaceDE w:val="0"/>
        <w:autoSpaceDN w:val="0"/>
        <w:adjustRightInd w:val="0"/>
        <w:rPr>
          <w:rFonts w:ascii="Times New Roman" w:hAnsi="Times New Roman"/>
          <w:color w:val="000000"/>
          <w:sz w:val="24"/>
          <w:szCs w:val="24"/>
        </w:rPr>
      </w:pPr>
    </w:p>
    <w:p w14:paraId="462BAABD" w14:textId="77777777" w:rsidR="000121DF" w:rsidRPr="00ED43C7" w:rsidRDefault="000121DF" w:rsidP="000121DF">
      <w:pPr>
        <w:autoSpaceDE w:val="0"/>
        <w:autoSpaceDN w:val="0"/>
        <w:adjustRightInd w:val="0"/>
        <w:jc w:val="both"/>
        <w:rPr>
          <w:rFonts w:ascii="Times New Roman" w:hAnsi="Times New Roman"/>
          <w:color w:val="000000"/>
          <w:sz w:val="24"/>
          <w:szCs w:val="24"/>
        </w:rPr>
      </w:pPr>
      <w:r w:rsidRPr="00ED43C7">
        <w:rPr>
          <w:rFonts w:ascii="Times New Roman" w:hAnsi="Times New Roman"/>
          <w:color w:val="000000"/>
          <w:sz w:val="24"/>
          <w:szCs w:val="24"/>
        </w:rPr>
        <w:t>Deklarata Universale e të Drejtave të Njeriut, e datës 10 dhjetor 1948, në nenin 14, përcakton se: “</w:t>
      </w:r>
      <w:r w:rsidRPr="00ED43C7">
        <w:rPr>
          <w:rFonts w:ascii="Times New Roman" w:hAnsi="Times New Roman"/>
          <w:i/>
          <w:sz w:val="24"/>
          <w:szCs w:val="24"/>
        </w:rPr>
        <w:t>1. Secili ka të drejtë të kërkojë dhe tё gëzojë vendstrehim në vende të tjera pёr shkak tё pёrndjekjes.</w:t>
      </w:r>
      <w:r w:rsidRPr="00ED43C7">
        <w:rPr>
          <w:rFonts w:ascii="Times New Roman" w:hAnsi="Times New Roman"/>
          <w:i/>
          <w:sz w:val="24"/>
          <w:szCs w:val="24"/>
        </w:rPr>
        <w:br/>
        <w:t>2. Këtë të drejtë nuk mund ta kërkojё askush në rast tё pёrndjekjeve qё mbёshteten vёrtet nё veprimet e rёndomta penale ose nё veprimet qё janё nё kundërshtim me qëllimet dhe parimet e Kombeve të Bashkuara.”</w:t>
      </w:r>
    </w:p>
    <w:p w14:paraId="1441EFB3" w14:textId="77777777" w:rsidR="000121DF" w:rsidRPr="00ED43C7" w:rsidRDefault="000121DF" w:rsidP="000121DF">
      <w:pPr>
        <w:autoSpaceDE w:val="0"/>
        <w:autoSpaceDN w:val="0"/>
        <w:adjustRightInd w:val="0"/>
        <w:rPr>
          <w:rFonts w:ascii="Times New Roman" w:hAnsi="Times New Roman"/>
          <w:color w:val="000000"/>
          <w:sz w:val="24"/>
          <w:szCs w:val="24"/>
        </w:rPr>
      </w:pPr>
    </w:p>
    <w:p w14:paraId="4095741A" w14:textId="73E2E75F" w:rsidR="000121DF" w:rsidRPr="00ED43C7" w:rsidRDefault="000121DF" w:rsidP="000121DF">
      <w:pPr>
        <w:autoSpaceDE w:val="0"/>
        <w:autoSpaceDN w:val="0"/>
        <w:adjustRightInd w:val="0"/>
        <w:jc w:val="both"/>
        <w:rPr>
          <w:rFonts w:ascii="Times New Roman" w:hAnsi="Times New Roman"/>
          <w:color w:val="000000"/>
          <w:sz w:val="24"/>
          <w:szCs w:val="24"/>
        </w:rPr>
      </w:pPr>
      <w:r w:rsidRPr="00ED43C7">
        <w:rPr>
          <w:rFonts w:ascii="Times New Roman" w:hAnsi="Times New Roman"/>
          <w:color w:val="000000"/>
          <w:sz w:val="24"/>
          <w:szCs w:val="24"/>
        </w:rPr>
        <w:t>Republika e Shqipërisë aderon në disa akte nd</w:t>
      </w:r>
      <w:r w:rsidR="00396348" w:rsidRPr="00ED43C7">
        <w:rPr>
          <w:rFonts w:ascii="Times New Roman" w:hAnsi="Times New Roman"/>
          <w:color w:val="000000"/>
          <w:sz w:val="24"/>
          <w:szCs w:val="24"/>
        </w:rPr>
        <w:t>ë</w:t>
      </w:r>
      <w:r w:rsidRPr="00ED43C7">
        <w:rPr>
          <w:rFonts w:ascii="Times New Roman" w:hAnsi="Times New Roman"/>
          <w:color w:val="000000"/>
          <w:sz w:val="24"/>
          <w:szCs w:val="24"/>
        </w:rPr>
        <w:t>rkomb</w:t>
      </w:r>
      <w:r w:rsidR="00396348" w:rsidRPr="00ED43C7">
        <w:rPr>
          <w:rFonts w:ascii="Times New Roman" w:hAnsi="Times New Roman"/>
          <w:color w:val="000000"/>
          <w:sz w:val="24"/>
          <w:szCs w:val="24"/>
        </w:rPr>
        <w:t>ë</w:t>
      </w:r>
      <w:r w:rsidRPr="00ED43C7">
        <w:rPr>
          <w:rFonts w:ascii="Times New Roman" w:hAnsi="Times New Roman"/>
          <w:color w:val="000000"/>
          <w:sz w:val="24"/>
          <w:szCs w:val="24"/>
        </w:rPr>
        <w:t>tare q</w:t>
      </w:r>
      <w:r w:rsidR="00396348" w:rsidRPr="00ED43C7">
        <w:rPr>
          <w:rFonts w:ascii="Times New Roman" w:hAnsi="Times New Roman"/>
          <w:color w:val="000000"/>
          <w:sz w:val="24"/>
          <w:szCs w:val="24"/>
        </w:rPr>
        <w:t>ë</w:t>
      </w:r>
      <w:r w:rsidRPr="00ED43C7">
        <w:rPr>
          <w:rFonts w:ascii="Times New Roman" w:hAnsi="Times New Roman"/>
          <w:color w:val="000000"/>
          <w:sz w:val="24"/>
          <w:szCs w:val="24"/>
        </w:rPr>
        <w:t xml:space="preserve"> trajtojn</w:t>
      </w:r>
      <w:r w:rsidR="00396348" w:rsidRPr="00ED43C7">
        <w:rPr>
          <w:rFonts w:ascii="Times New Roman" w:hAnsi="Times New Roman"/>
          <w:color w:val="000000"/>
          <w:sz w:val="24"/>
          <w:szCs w:val="24"/>
        </w:rPr>
        <w:t>ë</w:t>
      </w:r>
      <w:r w:rsidRPr="00ED43C7">
        <w:rPr>
          <w:rFonts w:ascii="Times New Roman" w:hAnsi="Times New Roman"/>
          <w:color w:val="000000"/>
          <w:sz w:val="24"/>
          <w:szCs w:val="24"/>
        </w:rPr>
        <w:t xml:space="preserve"> ç</w:t>
      </w:r>
      <w:r w:rsidR="00396348" w:rsidRPr="00ED43C7">
        <w:rPr>
          <w:rFonts w:ascii="Times New Roman" w:hAnsi="Times New Roman"/>
          <w:color w:val="000000"/>
          <w:sz w:val="24"/>
          <w:szCs w:val="24"/>
        </w:rPr>
        <w:t>ë</w:t>
      </w:r>
      <w:r w:rsidRPr="00ED43C7">
        <w:rPr>
          <w:rFonts w:ascii="Times New Roman" w:hAnsi="Times New Roman"/>
          <w:color w:val="000000"/>
          <w:sz w:val="24"/>
          <w:szCs w:val="24"/>
        </w:rPr>
        <w:t>shtjen e azilk</w:t>
      </w:r>
      <w:r w:rsidR="00396348" w:rsidRPr="00ED43C7">
        <w:rPr>
          <w:rFonts w:ascii="Times New Roman" w:hAnsi="Times New Roman"/>
          <w:color w:val="000000"/>
          <w:sz w:val="24"/>
          <w:szCs w:val="24"/>
        </w:rPr>
        <w:t>ë</w:t>
      </w:r>
      <w:r w:rsidRPr="00ED43C7">
        <w:rPr>
          <w:rFonts w:ascii="Times New Roman" w:hAnsi="Times New Roman"/>
          <w:color w:val="000000"/>
          <w:sz w:val="24"/>
          <w:szCs w:val="24"/>
        </w:rPr>
        <w:t>rkuesve dhe refugjat</w:t>
      </w:r>
      <w:r w:rsidR="00396348" w:rsidRPr="00ED43C7">
        <w:rPr>
          <w:rFonts w:ascii="Times New Roman" w:hAnsi="Times New Roman"/>
          <w:color w:val="000000"/>
          <w:sz w:val="24"/>
          <w:szCs w:val="24"/>
        </w:rPr>
        <w:t>ë</w:t>
      </w:r>
      <w:r w:rsidRPr="00ED43C7">
        <w:rPr>
          <w:rFonts w:ascii="Times New Roman" w:hAnsi="Times New Roman"/>
          <w:color w:val="000000"/>
          <w:sz w:val="24"/>
          <w:szCs w:val="24"/>
        </w:rPr>
        <w:t>ve, p</w:t>
      </w:r>
      <w:r w:rsidR="00396348" w:rsidRPr="00ED43C7">
        <w:rPr>
          <w:rFonts w:ascii="Times New Roman" w:hAnsi="Times New Roman"/>
          <w:color w:val="000000"/>
          <w:sz w:val="24"/>
          <w:szCs w:val="24"/>
        </w:rPr>
        <w:t>ë</w:t>
      </w:r>
      <w:r w:rsidRPr="00ED43C7">
        <w:rPr>
          <w:rFonts w:ascii="Times New Roman" w:hAnsi="Times New Roman"/>
          <w:color w:val="000000"/>
          <w:sz w:val="24"/>
          <w:szCs w:val="24"/>
        </w:rPr>
        <w:t>rmendim k</w:t>
      </w:r>
      <w:r w:rsidR="00396348" w:rsidRPr="00ED43C7">
        <w:rPr>
          <w:rFonts w:ascii="Times New Roman" w:hAnsi="Times New Roman"/>
          <w:color w:val="000000"/>
          <w:sz w:val="24"/>
          <w:szCs w:val="24"/>
        </w:rPr>
        <w:t>ë</w:t>
      </w:r>
      <w:r w:rsidRPr="00ED43C7">
        <w:rPr>
          <w:rFonts w:ascii="Times New Roman" w:hAnsi="Times New Roman"/>
          <w:color w:val="000000"/>
          <w:sz w:val="24"/>
          <w:szCs w:val="24"/>
        </w:rPr>
        <w:t>tu, konventën “Për statusin e refugjatëve”, nënshkruar në Gjenevë, më 28.7.1951 dhe në protokollin “Për statusin e refugjatëve”, nënshkruar në Nju Jork, më 31.1.1967. Në konventën e OKB-së është aderuar me anë të dekretit të Presidentit të Republikës nr.200, datë 3.6.1992.</w:t>
      </w:r>
    </w:p>
    <w:p w14:paraId="4093EDA0" w14:textId="77777777" w:rsidR="000121DF" w:rsidRPr="00ED43C7" w:rsidRDefault="000121DF" w:rsidP="000121DF">
      <w:pPr>
        <w:autoSpaceDE w:val="0"/>
        <w:autoSpaceDN w:val="0"/>
        <w:adjustRightInd w:val="0"/>
        <w:jc w:val="both"/>
        <w:rPr>
          <w:rFonts w:ascii="Times New Roman" w:hAnsi="Times New Roman"/>
          <w:color w:val="000000"/>
          <w:sz w:val="24"/>
          <w:szCs w:val="24"/>
        </w:rPr>
      </w:pPr>
      <w:r w:rsidRPr="00ED43C7">
        <w:rPr>
          <w:rFonts w:ascii="Times New Roman" w:hAnsi="Times New Roman"/>
          <w:color w:val="000000"/>
          <w:sz w:val="24"/>
          <w:szCs w:val="24"/>
        </w:rPr>
        <w:t xml:space="preserve">Më pas, Shqipëria ka nënshkruar dhe miratuar edhe marrëveshjen ndërmjet qeverisë së Republikës së Shqipërisë dhe Komisionerit të Lartë të Kombeve të Bashkuara për Refugjatët, nëpërmjet ligjit nr.7833, datë 22.6.1994, të shpallur me dekretin e Presidentit të Republikës me nr. </w:t>
      </w:r>
      <w:proofErr w:type="gramStart"/>
      <w:r w:rsidRPr="00ED43C7">
        <w:rPr>
          <w:rFonts w:ascii="Times New Roman" w:hAnsi="Times New Roman"/>
          <w:color w:val="000000"/>
          <w:sz w:val="24"/>
          <w:szCs w:val="24"/>
        </w:rPr>
        <w:t>878</w:t>
      </w:r>
      <w:proofErr w:type="gramEnd"/>
      <w:r w:rsidRPr="00ED43C7">
        <w:rPr>
          <w:rFonts w:ascii="Times New Roman" w:hAnsi="Times New Roman"/>
          <w:color w:val="000000"/>
          <w:sz w:val="24"/>
          <w:szCs w:val="24"/>
        </w:rPr>
        <w:t>, datë 6.7.1994.</w:t>
      </w:r>
    </w:p>
    <w:p w14:paraId="060FE759" w14:textId="77777777" w:rsidR="000121DF" w:rsidRPr="00ED43C7" w:rsidRDefault="000121DF" w:rsidP="000121DF">
      <w:pPr>
        <w:autoSpaceDE w:val="0"/>
        <w:autoSpaceDN w:val="0"/>
        <w:adjustRightInd w:val="0"/>
        <w:jc w:val="both"/>
        <w:rPr>
          <w:rFonts w:ascii="Times New Roman" w:hAnsi="Times New Roman"/>
          <w:color w:val="000000"/>
          <w:sz w:val="24"/>
          <w:szCs w:val="24"/>
        </w:rPr>
      </w:pPr>
      <w:r w:rsidRPr="00ED43C7">
        <w:rPr>
          <w:rFonts w:ascii="Times New Roman" w:hAnsi="Times New Roman"/>
          <w:color w:val="000000"/>
          <w:sz w:val="24"/>
          <w:szCs w:val="24"/>
        </w:rPr>
        <w:t>Shqipëria ka ratifikuar, gjithashtu, edhe konventën e vitit 1954, lidhur me statusin e personave pa shtetësi, si dhe konventën e vitit 1961 për reduktimin e pashtetësisë, duke pranuar edhe disa instrumente ndërkombëtare dhe rajonale mbi të drejtat e njeriut, të cilat, gjithashtu, kanë rëndësi për mbrojtjen e refugjatëve.</w:t>
      </w:r>
    </w:p>
    <w:p w14:paraId="2B2AFB1A" w14:textId="77777777" w:rsidR="000121DF" w:rsidRPr="00ED43C7" w:rsidRDefault="000121DF" w:rsidP="000121DF">
      <w:pPr>
        <w:autoSpaceDE w:val="0"/>
        <w:autoSpaceDN w:val="0"/>
        <w:adjustRightInd w:val="0"/>
        <w:jc w:val="both"/>
        <w:rPr>
          <w:rFonts w:ascii="Times New Roman" w:hAnsi="Times New Roman"/>
          <w:color w:val="000000"/>
          <w:sz w:val="24"/>
          <w:szCs w:val="24"/>
        </w:rPr>
      </w:pPr>
    </w:p>
    <w:p w14:paraId="2AEFF002" w14:textId="1E74B39D" w:rsidR="000121DF" w:rsidRPr="00ED43C7" w:rsidRDefault="000121DF" w:rsidP="000121DF">
      <w:pPr>
        <w:autoSpaceDE w:val="0"/>
        <w:autoSpaceDN w:val="0"/>
        <w:adjustRightInd w:val="0"/>
        <w:jc w:val="both"/>
        <w:rPr>
          <w:rFonts w:ascii="Times New Roman" w:hAnsi="Times New Roman"/>
          <w:color w:val="000000"/>
          <w:sz w:val="24"/>
          <w:szCs w:val="24"/>
        </w:rPr>
      </w:pPr>
      <w:r w:rsidRPr="00ED43C7">
        <w:rPr>
          <w:rFonts w:ascii="Times New Roman" w:hAnsi="Times New Roman"/>
          <w:color w:val="000000"/>
          <w:sz w:val="24"/>
          <w:szCs w:val="24"/>
        </w:rPr>
        <w:t>Përmes këtyre akteve, Shqipëria është radhitur në krah të atyre vendeve juridikisht të qytetëruara, duke promovuar dhe përhapur vlerat e n</w:t>
      </w:r>
      <w:r w:rsidR="00274F34">
        <w:rPr>
          <w:rFonts w:ascii="Times New Roman" w:hAnsi="Times New Roman"/>
          <w:color w:val="000000"/>
          <w:sz w:val="24"/>
          <w:szCs w:val="24"/>
        </w:rPr>
        <w:t>jerëzimit dhe ka</w:t>
      </w:r>
      <w:r w:rsidRPr="00ED43C7">
        <w:rPr>
          <w:rFonts w:ascii="Times New Roman" w:hAnsi="Times New Roman"/>
          <w:color w:val="000000"/>
          <w:sz w:val="24"/>
          <w:szCs w:val="24"/>
        </w:rPr>
        <w:t xml:space="preserve"> krijuar </w:t>
      </w:r>
      <w:r w:rsidR="00274F34">
        <w:rPr>
          <w:rFonts w:ascii="Times New Roman" w:hAnsi="Times New Roman"/>
          <w:color w:val="000000"/>
          <w:sz w:val="24"/>
          <w:szCs w:val="24"/>
        </w:rPr>
        <w:t>k</w:t>
      </w:r>
      <w:r w:rsidR="00D45C26">
        <w:rPr>
          <w:rFonts w:ascii="Times New Roman" w:hAnsi="Times New Roman"/>
          <w:color w:val="000000"/>
          <w:sz w:val="24"/>
          <w:szCs w:val="24"/>
        </w:rPr>
        <w:t>ë</w:t>
      </w:r>
      <w:r w:rsidR="00274F34">
        <w:rPr>
          <w:rFonts w:ascii="Times New Roman" w:hAnsi="Times New Roman"/>
          <w:color w:val="000000"/>
          <w:sz w:val="24"/>
          <w:szCs w:val="24"/>
        </w:rPr>
        <w:t xml:space="preserve">shtu </w:t>
      </w:r>
      <w:r w:rsidRPr="00ED43C7">
        <w:rPr>
          <w:rFonts w:ascii="Times New Roman" w:hAnsi="Times New Roman"/>
          <w:color w:val="000000"/>
          <w:sz w:val="24"/>
          <w:szCs w:val="24"/>
        </w:rPr>
        <w:t xml:space="preserve">një sistem </w:t>
      </w:r>
      <w:r w:rsidR="00274F34">
        <w:rPr>
          <w:rFonts w:ascii="Times New Roman" w:hAnsi="Times New Roman"/>
          <w:color w:val="000000"/>
          <w:sz w:val="24"/>
          <w:szCs w:val="24"/>
        </w:rPr>
        <w:t xml:space="preserve">funksional </w:t>
      </w:r>
      <w:r w:rsidRPr="00ED43C7">
        <w:rPr>
          <w:rFonts w:ascii="Times New Roman" w:hAnsi="Times New Roman"/>
          <w:color w:val="000000"/>
          <w:sz w:val="24"/>
          <w:szCs w:val="24"/>
        </w:rPr>
        <w:t>të azilit,</w:t>
      </w:r>
      <w:r w:rsidR="00274F34">
        <w:rPr>
          <w:rFonts w:ascii="Times New Roman" w:hAnsi="Times New Roman"/>
          <w:color w:val="000000"/>
          <w:sz w:val="24"/>
          <w:szCs w:val="24"/>
        </w:rPr>
        <w:t xml:space="preserve"> n</w:t>
      </w:r>
      <w:r w:rsidR="00D45C26">
        <w:rPr>
          <w:rFonts w:ascii="Times New Roman" w:hAnsi="Times New Roman"/>
          <w:color w:val="000000"/>
          <w:sz w:val="24"/>
          <w:szCs w:val="24"/>
        </w:rPr>
        <w:t>ë</w:t>
      </w:r>
      <w:r w:rsidR="00274F34">
        <w:rPr>
          <w:rFonts w:ascii="Times New Roman" w:hAnsi="Times New Roman"/>
          <w:color w:val="000000"/>
          <w:sz w:val="24"/>
          <w:szCs w:val="24"/>
        </w:rPr>
        <w:t xml:space="preserve"> veçanti p</w:t>
      </w:r>
      <w:r w:rsidR="00D45C26">
        <w:rPr>
          <w:rFonts w:ascii="Times New Roman" w:hAnsi="Times New Roman"/>
          <w:color w:val="000000"/>
          <w:sz w:val="24"/>
          <w:szCs w:val="24"/>
        </w:rPr>
        <w:t>ë</w:t>
      </w:r>
      <w:r w:rsidR="00274F34">
        <w:rPr>
          <w:rFonts w:ascii="Times New Roman" w:hAnsi="Times New Roman"/>
          <w:color w:val="000000"/>
          <w:sz w:val="24"/>
          <w:szCs w:val="24"/>
        </w:rPr>
        <w:t>r mbrojtjen e</w:t>
      </w:r>
      <w:r w:rsidRPr="00ED43C7">
        <w:rPr>
          <w:rFonts w:ascii="Times New Roman" w:hAnsi="Times New Roman"/>
          <w:color w:val="000000"/>
          <w:sz w:val="24"/>
          <w:szCs w:val="24"/>
        </w:rPr>
        <w:t xml:space="preserve"> të drejtave për azilkërkuesit, refugjatët,</w:t>
      </w:r>
      <w:r w:rsidR="00274F34">
        <w:rPr>
          <w:rFonts w:ascii="Times New Roman" w:hAnsi="Times New Roman"/>
          <w:color w:val="000000"/>
          <w:sz w:val="24"/>
          <w:szCs w:val="24"/>
        </w:rPr>
        <w:t xml:space="preserve"> si dhe p</w:t>
      </w:r>
      <w:r w:rsidR="00D45C26">
        <w:rPr>
          <w:rFonts w:ascii="Times New Roman" w:hAnsi="Times New Roman"/>
          <w:color w:val="000000"/>
          <w:sz w:val="24"/>
          <w:szCs w:val="24"/>
        </w:rPr>
        <w:t>ë</w:t>
      </w:r>
      <w:r w:rsidR="00274F34">
        <w:rPr>
          <w:rFonts w:ascii="Times New Roman" w:hAnsi="Times New Roman"/>
          <w:color w:val="000000"/>
          <w:sz w:val="24"/>
          <w:szCs w:val="24"/>
        </w:rPr>
        <w:t>rcaktimin e detyrimeve t</w:t>
      </w:r>
      <w:r w:rsidR="00D45C26">
        <w:rPr>
          <w:rFonts w:ascii="Times New Roman" w:hAnsi="Times New Roman"/>
          <w:color w:val="000000"/>
          <w:sz w:val="24"/>
          <w:szCs w:val="24"/>
        </w:rPr>
        <w:t>ë</w:t>
      </w:r>
      <w:r w:rsidR="00274F34">
        <w:rPr>
          <w:rFonts w:ascii="Times New Roman" w:hAnsi="Times New Roman"/>
          <w:color w:val="000000"/>
          <w:sz w:val="24"/>
          <w:szCs w:val="24"/>
        </w:rPr>
        <w:t xml:space="preserve"> autoriteteve p</w:t>
      </w:r>
      <w:r w:rsidR="00D45C26">
        <w:rPr>
          <w:rFonts w:ascii="Times New Roman" w:hAnsi="Times New Roman"/>
          <w:color w:val="000000"/>
          <w:sz w:val="24"/>
          <w:szCs w:val="24"/>
        </w:rPr>
        <w:t>ë</w:t>
      </w:r>
      <w:r w:rsidR="00274F34">
        <w:rPr>
          <w:rFonts w:ascii="Times New Roman" w:hAnsi="Times New Roman"/>
          <w:color w:val="000000"/>
          <w:sz w:val="24"/>
          <w:szCs w:val="24"/>
        </w:rPr>
        <w:t>rgjegj</w:t>
      </w:r>
      <w:r w:rsidR="00D45C26">
        <w:rPr>
          <w:rFonts w:ascii="Times New Roman" w:hAnsi="Times New Roman"/>
          <w:color w:val="000000"/>
          <w:sz w:val="24"/>
          <w:szCs w:val="24"/>
        </w:rPr>
        <w:t>ë</w:t>
      </w:r>
      <w:r w:rsidR="00274F34">
        <w:rPr>
          <w:rFonts w:ascii="Times New Roman" w:hAnsi="Times New Roman"/>
          <w:color w:val="000000"/>
          <w:sz w:val="24"/>
          <w:szCs w:val="24"/>
        </w:rPr>
        <w:t xml:space="preserve">se. </w:t>
      </w:r>
      <w:r w:rsidRPr="00ED43C7">
        <w:rPr>
          <w:rFonts w:ascii="Times New Roman" w:hAnsi="Times New Roman"/>
          <w:color w:val="000000"/>
          <w:sz w:val="24"/>
          <w:szCs w:val="24"/>
        </w:rPr>
        <w:t xml:space="preserve"> </w:t>
      </w:r>
    </w:p>
    <w:p w14:paraId="51D75537" w14:textId="77777777" w:rsidR="000121DF" w:rsidRPr="00ED43C7" w:rsidRDefault="000121DF" w:rsidP="000121DF">
      <w:pPr>
        <w:autoSpaceDE w:val="0"/>
        <w:autoSpaceDN w:val="0"/>
        <w:adjustRightInd w:val="0"/>
        <w:jc w:val="both"/>
        <w:rPr>
          <w:rFonts w:ascii="Times New Roman" w:hAnsi="Times New Roman"/>
          <w:color w:val="000000"/>
          <w:sz w:val="24"/>
          <w:szCs w:val="24"/>
        </w:rPr>
      </w:pPr>
    </w:p>
    <w:p w14:paraId="4CED0CAD" w14:textId="77777777" w:rsidR="000121DF" w:rsidRPr="00ED43C7" w:rsidRDefault="000121DF" w:rsidP="000121DF">
      <w:pPr>
        <w:autoSpaceDE w:val="0"/>
        <w:autoSpaceDN w:val="0"/>
        <w:adjustRightInd w:val="0"/>
        <w:jc w:val="both"/>
        <w:rPr>
          <w:rFonts w:ascii="Times New Roman" w:hAnsi="Times New Roman"/>
          <w:color w:val="000000"/>
          <w:sz w:val="24"/>
          <w:szCs w:val="24"/>
        </w:rPr>
      </w:pPr>
      <w:proofErr w:type="gramStart"/>
      <w:r w:rsidRPr="00ED43C7">
        <w:rPr>
          <w:rFonts w:ascii="Times New Roman" w:hAnsi="Times New Roman"/>
          <w:color w:val="000000"/>
          <w:sz w:val="24"/>
          <w:szCs w:val="24"/>
        </w:rPr>
        <w:t>Gjithashtu, neni 80, i Marrëveshjes së Stabilizim - Asociimit përcakton se bashkëpunimi ndërmjet Shqipërisë dhe Bashkimit Evropian në këtë fushë do të përqendrohet në zbatimin e legjislacionit të brendshëm për përmbushjen e standardeve të Konventës së Gjenevës të vitit 1951 dhe protokollit të Nju Jorkut të vitit 1967, për të siguruar, në këtë mënyrë, respektimin e parimit të moskthimit (</w:t>
      </w:r>
      <w:r w:rsidRPr="00ED43C7">
        <w:rPr>
          <w:rFonts w:ascii="Times New Roman" w:hAnsi="Times New Roman"/>
          <w:i/>
          <w:iCs/>
          <w:color w:val="000000"/>
          <w:sz w:val="24"/>
          <w:szCs w:val="24"/>
        </w:rPr>
        <w:t>non – refoulment</w:t>
      </w:r>
      <w:r w:rsidRPr="00ED43C7">
        <w:rPr>
          <w:rFonts w:ascii="Times New Roman" w:hAnsi="Times New Roman"/>
          <w:color w:val="000000"/>
          <w:sz w:val="24"/>
          <w:szCs w:val="24"/>
        </w:rPr>
        <w:t>) të individit në atë vend që përbën kërcënim për jetën e tij, si dhe të të drejtave të tjera të azilkërkuesve dhe refugjatëve.</w:t>
      </w:r>
      <w:proofErr w:type="gramEnd"/>
    </w:p>
    <w:p w14:paraId="3D0C1FB1" w14:textId="77777777" w:rsidR="000121DF" w:rsidRPr="00ED43C7" w:rsidRDefault="000121DF" w:rsidP="000121DF">
      <w:pPr>
        <w:autoSpaceDE w:val="0"/>
        <w:autoSpaceDN w:val="0"/>
        <w:adjustRightInd w:val="0"/>
        <w:jc w:val="both"/>
        <w:rPr>
          <w:rFonts w:ascii="Times New Roman" w:hAnsi="Times New Roman"/>
          <w:color w:val="000000"/>
          <w:sz w:val="24"/>
          <w:szCs w:val="24"/>
        </w:rPr>
      </w:pPr>
    </w:p>
    <w:p w14:paraId="152890C9" w14:textId="67B6E320" w:rsidR="000121DF" w:rsidRPr="00ED43C7" w:rsidRDefault="000121DF" w:rsidP="000121DF">
      <w:pPr>
        <w:autoSpaceDE w:val="0"/>
        <w:autoSpaceDN w:val="0"/>
        <w:adjustRightInd w:val="0"/>
        <w:jc w:val="both"/>
        <w:rPr>
          <w:rFonts w:ascii="Times New Roman" w:hAnsi="Times New Roman"/>
          <w:color w:val="000000"/>
          <w:sz w:val="24"/>
          <w:szCs w:val="24"/>
        </w:rPr>
      </w:pPr>
      <w:r w:rsidRPr="00ED43C7">
        <w:rPr>
          <w:rFonts w:ascii="Times New Roman" w:hAnsi="Times New Roman"/>
          <w:color w:val="000000"/>
          <w:sz w:val="24"/>
          <w:szCs w:val="24"/>
        </w:rPr>
        <w:t xml:space="preserve">Po ashtu, çështjet e trajtimit të azilkërkuesve janë bërë një subjekt gjithnjë edhe më i shpeshtë i trajtimit edhe nga Gjykata Europiane për të Drejtat e Njeriut, në zbatim të Konventës Europiane për të Drejtat e Njeriut. Duke </w:t>
      </w:r>
      <w:proofErr w:type="gramStart"/>
      <w:r w:rsidRPr="00ED43C7">
        <w:rPr>
          <w:rFonts w:ascii="Times New Roman" w:hAnsi="Times New Roman"/>
          <w:color w:val="000000"/>
          <w:sz w:val="24"/>
          <w:szCs w:val="24"/>
        </w:rPr>
        <w:t>qenë</w:t>
      </w:r>
      <w:proofErr w:type="gramEnd"/>
      <w:r w:rsidRPr="00ED43C7">
        <w:rPr>
          <w:rFonts w:ascii="Times New Roman" w:hAnsi="Times New Roman"/>
          <w:color w:val="000000"/>
          <w:sz w:val="24"/>
          <w:szCs w:val="24"/>
        </w:rPr>
        <w:t xml:space="preserve"> se kjo Konventë dhe autoriteti i Gjykatës së Strasburgut kanë një vend të veçantë në Kushtetutën dhe të drejtën e brendshme në Shqipëri, ky fakt përbën një shtysë tjetër për rregullimin me të plotë ligjor dhe në përputhje</w:t>
      </w:r>
      <w:r w:rsidR="00CE5C3F">
        <w:rPr>
          <w:rFonts w:ascii="Times New Roman" w:hAnsi="Times New Roman"/>
          <w:color w:val="000000"/>
          <w:sz w:val="24"/>
          <w:szCs w:val="24"/>
        </w:rPr>
        <w:t xml:space="preserve"> me detyrimet/standard</w:t>
      </w:r>
      <w:r w:rsidRPr="00ED43C7">
        <w:rPr>
          <w:rFonts w:ascii="Times New Roman" w:hAnsi="Times New Roman"/>
          <w:color w:val="000000"/>
          <w:sz w:val="24"/>
          <w:szCs w:val="24"/>
        </w:rPr>
        <w:t xml:space="preserve">et ndërkombëtare të fushës së azilit në Republikën e Shqipërisë. </w:t>
      </w:r>
    </w:p>
    <w:p w14:paraId="50472D6F" w14:textId="77777777" w:rsidR="00822C48" w:rsidRPr="00ED43C7" w:rsidRDefault="00822C48" w:rsidP="00C63A46">
      <w:pPr>
        <w:autoSpaceDE w:val="0"/>
        <w:autoSpaceDN w:val="0"/>
        <w:adjustRightInd w:val="0"/>
        <w:jc w:val="both"/>
        <w:outlineLvl w:val="0"/>
        <w:rPr>
          <w:rFonts w:ascii="Times New Roman" w:hAnsi="Times New Roman"/>
          <w:color w:val="000000"/>
          <w:sz w:val="24"/>
          <w:szCs w:val="24"/>
        </w:rPr>
      </w:pPr>
    </w:p>
    <w:p w14:paraId="55A6E0ED" w14:textId="77598880" w:rsidR="00C63A46" w:rsidRPr="00ED43C7" w:rsidRDefault="000121DF" w:rsidP="00C63A46">
      <w:pPr>
        <w:autoSpaceDE w:val="0"/>
        <w:autoSpaceDN w:val="0"/>
        <w:adjustRightInd w:val="0"/>
        <w:jc w:val="both"/>
        <w:outlineLvl w:val="0"/>
        <w:rPr>
          <w:rFonts w:ascii="Times New Roman" w:hAnsi="Times New Roman"/>
          <w:color w:val="000000"/>
          <w:sz w:val="24"/>
          <w:szCs w:val="24"/>
        </w:rPr>
      </w:pPr>
      <w:r w:rsidRPr="00ED43C7">
        <w:rPr>
          <w:rFonts w:ascii="Times New Roman" w:hAnsi="Times New Roman"/>
          <w:color w:val="000000"/>
          <w:sz w:val="24"/>
          <w:szCs w:val="24"/>
        </w:rPr>
        <w:t>Në kuadër të procesit të vlerësimit të plotësimit të kushteve për anëtarësim të Republikës së Shqipërisë në Bashkimin Evropian, megjithëse në vlerësimin përfundimtar të ekspertëve të shteteve anëtare, legjislacioni për azilin u vlerësua pozitivisht, në raportin e vlerësimit dhe në një</w:t>
      </w:r>
      <w:r w:rsidR="00CE5C3F">
        <w:rPr>
          <w:rFonts w:ascii="Times New Roman" w:hAnsi="Times New Roman"/>
          <w:color w:val="000000"/>
          <w:sz w:val="24"/>
          <w:szCs w:val="24"/>
        </w:rPr>
        <w:t xml:space="preserve"> sërë takimesh të tjera janë dh</w:t>
      </w:r>
      <w:r w:rsidR="00D45C26">
        <w:rPr>
          <w:rFonts w:ascii="Times New Roman" w:hAnsi="Times New Roman"/>
          <w:color w:val="000000"/>
          <w:sz w:val="24"/>
          <w:szCs w:val="24"/>
        </w:rPr>
        <w:t>ë</w:t>
      </w:r>
      <w:r w:rsidRPr="00ED43C7">
        <w:rPr>
          <w:rFonts w:ascii="Times New Roman" w:hAnsi="Times New Roman"/>
          <w:color w:val="000000"/>
          <w:sz w:val="24"/>
          <w:szCs w:val="24"/>
        </w:rPr>
        <w:t>në disa rekomandime në interes të përmirësimit të tij</w:t>
      </w:r>
      <w:r w:rsidR="00C63A46" w:rsidRPr="00ED43C7">
        <w:rPr>
          <w:rFonts w:ascii="Times New Roman" w:hAnsi="Times New Roman"/>
          <w:color w:val="000000"/>
          <w:sz w:val="24"/>
          <w:szCs w:val="24"/>
        </w:rPr>
        <w:t xml:space="preserve">. Nga ana tjetër, nga viti 2014 deri në ditët e sotme organizmat shtetërore që merren me zbatimin e këtij ligji kanë identifikuar disa mangësi dhe paqartësi në interpretim dhe zbatim, të cilat gjejnë zgjidhje të plotë ligjore në projektligjin e paraqitur.  </w:t>
      </w:r>
    </w:p>
    <w:p w14:paraId="3EB6DDAF" w14:textId="77777777" w:rsidR="00217F27" w:rsidRPr="00ED43C7" w:rsidRDefault="00217F27" w:rsidP="00BF5937">
      <w:pPr>
        <w:pStyle w:val="Heading1"/>
        <w:ind w:firstLine="66"/>
        <w:rPr>
          <w:rFonts w:ascii="Times New Roman" w:hAnsi="Times New Roman" w:cs="Times New Roman"/>
          <w:sz w:val="24"/>
          <w:szCs w:val="24"/>
          <w:lang w:val="sq-AL"/>
        </w:rPr>
      </w:pPr>
    </w:p>
    <w:p w14:paraId="08636569" w14:textId="77777777" w:rsidR="00C50922" w:rsidRPr="00ED43C7" w:rsidRDefault="00BF5937" w:rsidP="00BF5937">
      <w:pPr>
        <w:pStyle w:val="Heading1"/>
        <w:ind w:firstLine="66"/>
        <w:rPr>
          <w:rFonts w:ascii="Times New Roman" w:hAnsi="Times New Roman" w:cs="Times New Roman"/>
          <w:sz w:val="24"/>
          <w:szCs w:val="24"/>
          <w:lang w:val="sq-AL"/>
        </w:rPr>
      </w:pPr>
      <w:r w:rsidRPr="00ED43C7">
        <w:rPr>
          <w:rFonts w:ascii="Times New Roman" w:hAnsi="Times New Roman" w:cs="Times New Roman"/>
          <w:sz w:val="24"/>
          <w:szCs w:val="24"/>
          <w:lang w:val="sq-AL"/>
        </w:rPr>
        <w:t>Problemi në shqyrtim</w:t>
      </w:r>
    </w:p>
    <w:p w14:paraId="683610A9" w14:textId="77777777" w:rsidR="00D55BD1" w:rsidRPr="00ED43C7" w:rsidRDefault="00D55BD1" w:rsidP="00D55BD1">
      <w:pPr>
        <w:rPr>
          <w:rFonts w:ascii="Times New Roman" w:hAnsi="Times New Roman"/>
          <w:sz w:val="24"/>
          <w:szCs w:val="24"/>
          <w:lang w:val="sq-AL"/>
        </w:rPr>
      </w:pPr>
    </w:p>
    <w:p w14:paraId="7D2A00FA" w14:textId="77777777" w:rsidR="008D1611" w:rsidRPr="00ED43C7" w:rsidRDefault="008D1611" w:rsidP="008D1611">
      <w:pPr>
        <w:pStyle w:val="NoSpacing"/>
        <w:numPr>
          <w:ilvl w:val="0"/>
          <w:numId w:val="8"/>
        </w:numPr>
        <w:rPr>
          <w:rStyle w:val="Strong"/>
          <w:rFonts w:ascii="Times New Roman" w:hAnsi="Times New Roman"/>
          <w:b w:val="0"/>
          <w:i/>
          <w:sz w:val="24"/>
          <w:szCs w:val="24"/>
          <w:lang w:val="sq-AL"/>
        </w:rPr>
      </w:pPr>
      <w:r w:rsidRPr="00ED43C7">
        <w:rPr>
          <w:rStyle w:val="Strong"/>
          <w:rFonts w:ascii="Times New Roman" w:hAnsi="Times New Roman"/>
          <w:b w:val="0"/>
          <w:i/>
          <w:sz w:val="24"/>
          <w:szCs w:val="24"/>
          <w:lang w:val="sq-AL"/>
        </w:rPr>
        <w:t>Përshkruani natyrën e problemit</w:t>
      </w:r>
      <w:r w:rsidR="00573E8A" w:rsidRPr="00ED43C7">
        <w:rPr>
          <w:rStyle w:val="Strong"/>
          <w:rFonts w:ascii="Times New Roman" w:hAnsi="Times New Roman"/>
          <w:b w:val="0"/>
          <w:i/>
          <w:sz w:val="24"/>
          <w:szCs w:val="24"/>
          <w:lang w:val="sq-AL"/>
        </w:rPr>
        <w:t>.</w:t>
      </w:r>
    </w:p>
    <w:p w14:paraId="4F747200" w14:textId="77777777" w:rsidR="008D1611" w:rsidRPr="00ED43C7" w:rsidRDefault="008D1611" w:rsidP="008D1611">
      <w:pPr>
        <w:pStyle w:val="NoSpacing"/>
        <w:numPr>
          <w:ilvl w:val="0"/>
          <w:numId w:val="8"/>
        </w:numPr>
        <w:rPr>
          <w:rStyle w:val="Strong"/>
          <w:rFonts w:ascii="Times New Roman" w:hAnsi="Times New Roman"/>
          <w:b w:val="0"/>
          <w:i/>
          <w:sz w:val="24"/>
          <w:szCs w:val="24"/>
          <w:lang w:val="sq-AL"/>
        </w:rPr>
      </w:pPr>
      <w:r w:rsidRPr="00ED43C7">
        <w:rPr>
          <w:rStyle w:val="Strong"/>
          <w:rFonts w:ascii="Times New Roman" w:hAnsi="Times New Roman"/>
          <w:b w:val="0"/>
          <w:i/>
          <w:sz w:val="24"/>
          <w:szCs w:val="24"/>
          <w:lang w:val="sq-AL"/>
        </w:rPr>
        <w:t>Identifikoni shkaqet e problemit</w:t>
      </w:r>
      <w:r w:rsidR="00573E8A" w:rsidRPr="00ED43C7">
        <w:rPr>
          <w:rStyle w:val="Strong"/>
          <w:rFonts w:ascii="Times New Roman" w:hAnsi="Times New Roman"/>
          <w:b w:val="0"/>
          <w:i/>
          <w:sz w:val="24"/>
          <w:szCs w:val="24"/>
          <w:lang w:val="sq-AL"/>
        </w:rPr>
        <w:t>.</w:t>
      </w:r>
    </w:p>
    <w:p w14:paraId="41465B84" w14:textId="77777777" w:rsidR="008D1611" w:rsidRPr="00ED43C7" w:rsidRDefault="008D1611" w:rsidP="008D1611">
      <w:pPr>
        <w:pStyle w:val="NoSpacing"/>
        <w:numPr>
          <w:ilvl w:val="0"/>
          <w:numId w:val="8"/>
        </w:numPr>
        <w:rPr>
          <w:rStyle w:val="Strong"/>
          <w:rFonts w:ascii="Times New Roman" w:hAnsi="Times New Roman"/>
          <w:b w:val="0"/>
          <w:i/>
          <w:sz w:val="24"/>
          <w:szCs w:val="24"/>
          <w:lang w:val="sq-AL"/>
        </w:rPr>
      </w:pPr>
      <w:r w:rsidRPr="00ED43C7">
        <w:rPr>
          <w:rStyle w:val="Strong"/>
          <w:rFonts w:ascii="Times New Roman" w:hAnsi="Times New Roman"/>
          <w:b w:val="0"/>
          <w:i/>
          <w:sz w:val="24"/>
          <w:szCs w:val="24"/>
          <w:lang w:val="sq-AL"/>
        </w:rPr>
        <w:t>Përshkruani shtrirjen e problemit</w:t>
      </w:r>
      <w:r w:rsidR="00573E8A" w:rsidRPr="00ED43C7">
        <w:rPr>
          <w:rStyle w:val="Strong"/>
          <w:rFonts w:ascii="Times New Roman" w:hAnsi="Times New Roman"/>
          <w:b w:val="0"/>
          <w:i/>
          <w:sz w:val="24"/>
          <w:szCs w:val="24"/>
          <w:lang w:val="sq-AL"/>
        </w:rPr>
        <w:t>.</w:t>
      </w:r>
    </w:p>
    <w:p w14:paraId="4331B7E9" w14:textId="77777777" w:rsidR="008D1611" w:rsidRPr="00ED43C7" w:rsidRDefault="008D1611" w:rsidP="008D1611">
      <w:pPr>
        <w:pStyle w:val="NoSpacing"/>
        <w:numPr>
          <w:ilvl w:val="0"/>
          <w:numId w:val="8"/>
        </w:numPr>
        <w:rPr>
          <w:rStyle w:val="Strong"/>
          <w:rFonts w:ascii="Times New Roman" w:hAnsi="Times New Roman"/>
          <w:b w:val="0"/>
          <w:i/>
          <w:sz w:val="24"/>
          <w:szCs w:val="24"/>
          <w:lang w:val="sq-AL"/>
        </w:rPr>
      </w:pPr>
      <w:r w:rsidRPr="00ED43C7">
        <w:rPr>
          <w:rStyle w:val="Strong"/>
          <w:rFonts w:ascii="Times New Roman" w:hAnsi="Times New Roman"/>
          <w:b w:val="0"/>
          <w:i/>
          <w:sz w:val="24"/>
          <w:szCs w:val="24"/>
          <w:lang w:val="sq-AL"/>
        </w:rPr>
        <w:t>Identifikoni grupet e prekura nga ky problem - qeveria / biznesi / shoqëria civile / qytetarët</w:t>
      </w:r>
      <w:r w:rsidR="00573E8A" w:rsidRPr="00ED43C7">
        <w:rPr>
          <w:rStyle w:val="Strong"/>
          <w:rFonts w:ascii="Times New Roman" w:hAnsi="Times New Roman"/>
          <w:b w:val="0"/>
          <w:i/>
          <w:sz w:val="24"/>
          <w:szCs w:val="24"/>
          <w:lang w:val="sq-AL"/>
        </w:rPr>
        <w:t>.</w:t>
      </w:r>
    </w:p>
    <w:p w14:paraId="65694121" w14:textId="77777777" w:rsidR="0013699E" w:rsidRPr="00ED43C7" w:rsidRDefault="00573E8A" w:rsidP="008D1611">
      <w:pPr>
        <w:pStyle w:val="NoSpacing"/>
        <w:numPr>
          <w:ilvl w:val="0"/>
          <w:numId w:val="8"/>
        </w:numPr>
        <w:rPr>
          <w:rFonts w:ascii="Times New Roman" w:eastAsiaTheme="majorEastAsia" w:hAnsi="Times New Roman"/>
          <w:i/>
          <w:sz w:val="24"/>
          <w:szCs w:val="24"/>
          <w:lang w:val="sq-AL"/>
        </w:rPr>
      </w:pPr>
      <w:r w:rsidRPr="00ED43C7">
        <w:rPr>
          <w:rStyle w:val="Strong"/>
          <w:rFonts w:ascii="Times New Roman" w:hAnsi="Times New Roman"/>
          <w:b w:val="0"/>
          <w:i/>
          <w:sz w:val="24"/>
          <w:szCs w:val="24"/>
          <w:lang w:val="sq-AL"/>
        </w:rPr>
        <w:t>Vlerësoni</w:t>
      </w:r>
      <w:r w:rsidR="008D1611" w:rsidRPr="00ED43C7">
        <w:rPr>
          <w:rStyle w:val="Strong"/>
          <w:rFonts w:ascii="Times New Roman" w:hAnsi="Times New Roman"/>
          <w:b w:val="0"/>
          <w:i/>
          <w:sz w:val="24"/>
          <w:szCs w:val="24"/>
          <w:lang w:val="sq-AL"/>
        </w:rPr>
        <w:t xml:space="preserve"> nëse problemi mund të </w:t>
      </w:r>
      <w:r w:rsidR="00871FC1" w:rsidRPr="00ED43C7">
        <w:rPr>
          <w:rStyle w:val="Strong"/>
          <w:rFonts w:ascii="Times New Roman" w:hAnsi="Times New Roman"/>
          <w:b w:val="0"/>
          <w:i/>
          <w:sz w:val="24"/>
          <w:szCs w:val="24"/>
          <w:lang w:val="sq-AL"/>
        </w:rPr>
        <w:t>trajtohet</w:t>
      </w:r>
      <w:r w:rsidR="008D1611" w:rsidRPr="00ED43C7">
        <w:rPr>
          <w:rStyle w:val="Strong"/>
          <w:rFonts w:ascii="Times New Roman" w:hAnsi="Times New Roman"/>
          <w:b w:val="0"/>
          <w:i/>
          <w:sz w:val="24"/>
          <w:szCs w:val="24"/>
          <w:lang w:val="sq-AL"/>
        </w:rPr>
        <w:t xml:space="preserve"> ose jo përmes një ndryshimi të politikave</w:t>
      </w:r>
      <w:r w:rsidRPr="00ED43C7">
        <w:rPr>
          <w:rStyle w:val="Strong"/>
          <w:rFonts w:ascii="Times New Roman" w:hAnsi="Times New Roman"/>
          <w:b w:val="0"/>
          <w:i/>
          <w:sz w:val="24"/>
          <w:szCs w:val="24"/>
          <w:lang w:val="sq-AL"/>
        </w:rPr>
        <w:t>.</w:t>
      </w:r>
    </w:p>
    <w:p w14:paraId="11F486E0" w14:textId="77777777" w:rsidR="00DE170E" w:rsidRPr="00ED43C7" w:rsidRDefault="00DE170E" w:rsidP="008428C8">
      <w:pPr>
        <w:ind w:left="720"/>
        <w:rPr>
          <w:rFonts w:ascii="Times New Roman" w:hAnsi="Times New Roman"/>
          <w:sz w:val="24"/>
          <w:szCs w:val="24"/>
          <w:lang w:val="sq-AL"/>
        </w:rPr>
      </w:pPr>
    </w:p>
    <w:p w14:paraId="7740D81C" w14:textId="2D66DA74" w:rsidR="00D45C26" w:rsidRDefault="00C63A46" w:rsidP="00F42B0F">
      <w:pPr>
        <w:jc w:val="both"/>
        <w:rPr>
          <w:rFonts w:ascii="Times New Roman" w:hAnsi="Times New Roman"/>
          <w:sz w:val="24"/>
          <w:szCs w:val="24"/>
          <w:lang w:val="sq-AL"/>
        </w:rPr>
      </w:pPr>
      <w:r w:rsidRPr="00ED43C7">
        <w:rPr>
          <w:rFonts w:ascii="Times New Roman" w:hAnsi="Times New Roman"/>
          <w:sz w:val="24"/>
          <w:szCs w:val="24"/>
          <w:lang w:val="sq-AL"/>
        </w:rPr>
        <w:t>Problemi n</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 xml:space="preserve"> shqyrtim lidhet me funksionimin</w:t>
      </w:r>
      <w:r w:rsidRPr="00ED43C7">
        <w:rPr>
          <w:rFonts w:ascii="Times New Roman" w:hAnsi="Times New Roman"/>
          <w:sz w:val="24"/>
          <w:szCs w:val="24"/>
          <w:lang w:val="sq-AL"/>
        </w:rPr>
        <w:t xml:space="preserve"> e sistemit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azilit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kushtet kur flukset migratore nga vit n</w:t>
      </w:r>
      <w:r w:rsidR="00822C48" w:rsidRPr="00ED43C7">
        <w:rPr>
          <w:rFonts w:ascii="Times New Roman" w:hAnsi="Times New Roman"/>
          <w:sz w:val="24"/>
          <w:szCs w:val="24"/>
          <w:lang w:val="sq-AL"/>
        </w:rPr>
        <w:t>ë</w:t>
      </w:r>
      <w:r w:rsidR="00F42B0F" w:rsidRPr="00ED43C7">
        <w:rPr>
          <w:rFonts w:ascii="Times New Roman" w:hAnsi="Times New Roman"/>
          <w:sz w:val="24"/>
          <w:szCs w:val="24"/>
          <w:lang w:val="sq-AL"/>
        </w:rPr>
        <w:t xml:space="preserve"> vit paraqesin diversitet, të cilat përbëhen, ndër të tjera, nga refugjatët dhe azilkërkuesit, migrantët, viktimat e trafikimit, të miturit e pashoqëruar dhe të ndarë, dhe personat pa shtetësi. Disa prej tyre futen në më shumë se një nga këto kategori. Ata vijnë nga shtetësi të ndryshme, ku shumica janë sirianë dhe afganë dhe shpesh</w:t>
      </w:r>
      <w:r w:rsidR="00D45C26">
        <w:rPr>
          <w:rFonts w:ascii="Times New Roman" w:hAnsi="Times New Roman"/>
          <w:sz w:val="24"/>
          <w:szCs w:val="24"/>
          <w:lang w:val="sq-AL"/>
        </w:rPr>
        <w:t xml:space="preserve"> hyjnë në vend n</w:t>
      </w:r>
      <w:r w:rsidR="0003442A">
        <w:rPr>
          <w:rFonts w:ascii="Times New Roman" w:hAnsi="Times New Roman"/>
          <w:sz w:val="24"/>
          <w:szCs w:val="24"/>
          <w:lang w:val="sq-AL"/>
        </w:rPr>
        <w:t>ë</w:t>
      </w:r>
      <w:r w:rsidR="00D45C26">
        <w:rPr>
          <w:rFonts w:ascii="Times New Roman" w:hAnsi="Times New Roman"/>
          <w:sz w:val="24"/>
          <w:szCs w:val="24"/>
          <w:lang w:val="sq-AL"/>
        </w:rPr>
        <w:t xml:space="preserve"> m</w:t>
      </w:r>
      <w:r w:rsidR="0003442A">
        <w:rPr>
          <w:rFonts w:ascii="Times New Roman" w:hAnsi="Times New Roman"/>
          <w:sz w:val="24"/>
          <w:szCs w:val="24"/>
          <w:lang w:val="sq-AL"/>
        </w:rPr>
        <w:t>ë</w:t>
      </w:r>
      <w:r w:rsidR="00D45C26">
        <w:rPr>
          <w:rFonts w:ascii="Times New Roman" w:hAnsi="Times New Roman"/>
          <w:sz w:val="24"/>
          <w:szCs w:val="24"/>
          <w:lang w:val="sq-AL"/>
        </w:rPr>
        <w:t>nyr</w:t>
      </w:r>
      <w:r w:rsidR="0003442A">
        <w:rPr>
          <w:rFonts w:ascii="Times New Roman" w:hAnsi="Times New Roman"/>
          <w:sz w:val="24"/>
          <w:szCs w:val="24"/>
          <w:lang w:val="sq-AL"/>
        </w:rPr>
        <w:t>ë</w:t>
      </w:r>
      <w:r w:rsidR="00D45C26">
        <w:rPr>
          <w:rFonts w:ascii="Times New Roman" w:hAnsi="Times New Roman"/>
          <w:sz w:val="24"/>
          <w:szCs w:val="24"/>
          <w:lang w:val="sq-AL"/>
        </w:rPr>
        <w:t xml:space="preserve"> t</w:t>
      </w:r>
      <w:r w:rsidR="0003442A">
        <w:rPr>
          <w:rFonts w:ascii="Times New Roman" w:hAnsi="Times New Roman"/>
          <w:sz w:val="24"/>
          <w:szCs w:val="24"/>
          <w:lang w:val="sq-AL"/>
        </w:rPr>
        <w:t>ë</w:t>
      </w:r>
      <w:r w:rsidR="00D45C26">
        <w:rPr>
          <w:rFonts w:ascii="Times New Roman" w:hAnsi="Times New Roman"/>
          <w:sz w:val="24"/>
          <w:szCs w:val="24"/>
          <w:lang w:val="sq-AL"/>
        </w:rPr>
        <w:t xml:space="preserve"> parregullt (figura 1). </w:t>
      </w:r>
    </w:p>
    <w:p w14:paraId="6CE70AD3" w14:textId="49A26D1D" w:rsidR="009F19DA" w:rsidRPr="00ED43C7" w:rsidRDefault="00F42B0F" w:rsidP="00F42B0F">
      <w:pPr>
        <w:jc w:val="both"/>
        <w:rPr>
          <w:rFonts w:ascii="Times New Roman" w:hAnsi="Times New Roman"/>
          <w:sz w:val="24"/>
          <w:szCs w:val="24"/>
          <w:lang w:val="sq-AL"/>
        </w:rPr>
      </w:pPr>
      <w:r w:rsidRPr="00ED43C7">
        <w:rPr>
          <w:rFonts w:ascii="Times New Roman" w:hAnsi="Times New Roman"/>
          <w:sz w:val="24"/>
          <w:szCs w:val="24"/>
          <w:lang w:val="sq-AL"/>
        </w:rPr>
        <w:t>Në të shumtën e rasteve, këta migrantë janë në një situatë të caktuar vulnerabiliteti për shkak të situatës në vendet e tyre të origjinës prej të cilave janë larguar, për shkak të kushteve të vështira, ose shfrytëzimit dhe abuzimit të pësuar përgjatë udhëtimit</w:t>
      </w:r>
      <w:r w:rsidRPr="00ED43C7">
        <w:rPr>
          <w:rStyle w:val="FootnoteReference"/>
          <w:rFonts w:ascii="Times New Roman" w:hAnsi="Times New Roman"/>
          <w:sz w:val="24"/>
          <w:szCs w:val="24"/>
          <w:lang w:val="sq-AL"/>
        </w:rPr>
        <w:footnoteReference w:id="2"/>
      </w:r>
      <w:r w:rsidRPr="00ED43C7">
        <w:rPr>
          <w:rFonts w:ascii="Times New Roman" w:hAnsi="Times New Roman"/>
          <w:sz w:val="24"/>
          <w:szCs w:val="24"/>
          <w:lang w:val="sq-AL"/>
        </w:rPr>
        <w:t>. Këto flukse kalojnë kryesisht tranzit në Shqipëri përpara se të hyjnë në vendet e Bashkimit Evropian.</w:t>
      </w:r>
    </w:p>
    <w:p w14:paraId="76973D7B" w14:textId="77777777" w:rsidR="009F19DA" w:rsidRPr="00ED43C7" w:rsidRDefault="009F19DA" w:rsidP="00F42B0F">
      <w:pPr>
        <w:jc w:val="both"/>
        <w:rPr>
          <w:rFonts w:ascii="Times New Roman" w:hAnsi="Times New Roman"/>
          <w:sz w:val="24"/>
          <w:szCs w:val="24"/>
          <w:lang w:val="sq-AL"/>
        </w:rPr>
      </w:pPr>
    </w:p>
    <w:p w14:paraId="28618D2F" w14:textId="10280571" w:rsidR="00F42B0F" w:rsidRPr="00ED43C7" w:rsidRDefault="00F42B0F" w:rsidP="00D45C26">
      <w:pPr>
        <w:jc w:val="both"/>
        <w:rPr>
          <w:rFonts w:ascii="Times New Roman" w:hAnsi="Times New Roman"/>
          <w:sz w:val="24"/>
          <w:szCs w:val="24"/>
          <w:lang w:val="sq-AL" w:eastAsia="en-GB"/>
        </w:rPr>
      </w:pPr>
      <w:r w:rsidRPr="00ED43C7">
        <w:rPr>
          <w:rFonts w:ascii="Times New Roman" w:hAnsi="Times New Roman"/>
          <w:sz w:val="24"/>
          <w:szCs w:val="24"/>
          <w:lang w:val="sq-AL"/>
        </w:rPr>
        <w:t xml:space="preserve"> </w:t>
      </w:r>
      <w:r w:rsidR="00D45C26">
        <w:rPr>
          <w:rFonts w:ascii="Times New Roman" w:hAnsi="Times New Roman"/>
          <w:b/>
          <w:sz w:val="24"/>
          <w:szCs w:val="24"/>
          <w:lang w:val="sq-AL"/>
        </w:rPr>
        <w:t>Figura 1</w:t>
      </w:r>
      <w:r w:rsidRPr="00ED43C7">
        <w:rPr>
          <w:rFonts w:ascii="Times New Roman" w:hAnsi="Times New Roman"/>
          <w:b/>
          <w:sz w:val="24"/>
          <w:szCs w:val="24"/>
          <w:lang w:val="sq-AL"/>
        </w:rPr>
        <w:t>. Migrantë të parregullt të kapur në territorin e Shqipërisë(2009-2017)</w:t>
      </w:r>
    </w:p>
    <w:p w14:paraId="41720FE7" w14:textId="77777777" w:rsidR="00F42B0F" w:rsidRPr="00ED43C7" w:rsidRDefault="00F42B0F" w:rsidP="00F42B0F">
      <w:pPr>
        <w:spacing w:after="120"/>
        <w:ind w:left="90"/>
        <w:jc w:val="both"/>
        <w:rPr>
          <w:rFonts w:ascii="Times New Roman" w:hAnsi="Times New Roman"/>
          <w:b/>
          <w:sz w:val="24"/>
          <w:szCs w:val="24"/>
          <w:lang w:val="sq-AL"/>
        </w:rPr>
      </w:pPr>
      <w:r w:rsidRPr="00ED43C7">
        <w:rPr>
          <w:rFonts w:ascii="Times New Roman" w:hAnsi="Times New Roman"/>
          <w:noProof/>
          <w:sz w:val="24"/>
          <w:szCs w:val="24"/>
          <w:lang w:val="sq-AL" w:eastAsia="sq-AL"/>
        </w:rPr>
        <w:drawing>
          <wp:anchor distT="0" distB="0" distL="114300" distR="114300" simplePos="0" relativeHeight="251659264" behindDoc="1" locked="0" layoutInCell="1" allowOverlap="1" wp14:anchorId="17F89B25" wp14:editId="37648C58">
            <wp:simplePos x="0" y="0"/>
            <wp:positionH relativeFrom="margin">
              <wp:posOffset>349885</wp:posOffset>
            </wp:positionH>
            <wp:positionV relativeFrom="paragraph">
              <wp:posOffset>113665</wp:posOffset>
            </wp:positionV>
            <wp:extent cx="5260340" cy="1400810"/>
            <wp:effectExtent l="0" t="0" r="0" b="8890"/>
            <wp:wrapTight wrapText="bothSides">
              <wp:wrapPolygon edited="0">
                <wp:start x="0" y="0"/>
                <wp:lineTo x="0" y="21443"/>
                <wp:lineTo x="21511" y="21443"/>
                <wp:lineTo x="21511" y="0"/>
                <wp:lineTo x="0" y="0"/>
              </wp:wrapPolygon>
            </wp:wrapTight>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4FD8E3DD" w14:textId="77777777" w:rsidR="00F42B0F" w:rsidRPr="00ED43C7" w:rsidRDefault="00F42B0F" w:rsidP="00F42B0F">
      <w:pPr>
        <w:spacing w:after="120"/>
        <w:ind w:left="90"/>
        <w:jc w:val="both"/>
        <w:rPr>
          <w:rFonts w:ascii="Times New Roman" w:hAnsi="Times New Roman"/>
          <w:sz w:val="24"/>
          <w:szCs w:val="24"/>
          <w:lang w:val="sq-AL"/>
        </w:rPr>
      </w:pPr>
    </w:p>
    <w:p w14:paraId="4EAA720C" w14:textId="77777777" w:rsidR="00F42B0F" w:rsidRPr="00ED43C7" w:rsidRDefault="00F42B0F" w:rsidP="00F42B0F">
      <w:pPr>
        <w:spacing w:after="120"/>
        <w:ind w:left="90"/>
        <w:jc w:val="both"/>
        <w:rPr>
          <w:rFonts w:ascii="Times New Roman" w:hAnsi="Times New Roman"/>
          <w:sz w:val="24"/>
          <w:szCs w:val="24"/>
          <w:lang w:val="sq-AL"/>
        </w:rPr>
      </w:pPr>
    </w:p>
    <w:p w14:paraId="7BE60B40" w14:textId="77777777" w:rsidR="00F42B0F" w:rsidRPr="00ED43C7" w:rsidRDefault="00F42B0F" w:rsidP="00F42B0F">
      <w:pPr>
        <w:spacing w:after="120"/>
        <w:jc w:val="both"/>
        <w:rPr>
          <w:rFonts w:ascii="Times New Roman" w:hAnsi="Times New Roman"/>
          <w:i/>
          <w:sz w:val="24"/>
          <w:szCs w:val="24"/>
          <w:lang w:val="sq-AL"/>
        </w:rPr>
      </w:pPr>
    </w:p>
    <w:p w14:paraId="434A8EBC" w14:textId="77777777" w:rsidR="00F42B0F" w:rsidRPr="00ED43C7" w:rsidRDefault="00B9340F" w:rsidP="00F42B0F">
      <w:pPr>
        <w:jc w:val="both"/>
        <w:rPr>
          <w:rFonts w:ascii="Times New Roman" w:hAnsi="Times New Roman"/>
          <w:sz w:val="24"/>
          <w:szCs w:val="24"/>
          <w:lang w:val="sq-AL"/>
        </w:rPr>
      </w:pPr>
      <w:r w:rsidRPr="00ED43C7">
        <w:rPr>
          <w:rFonts w:ascii="Times New Roman" w:hAnsi="Times New Roman"/>
          <w:i/>
          <w:sz w:val="24"/>
          <w:szCs w:val="24"/>
          <w:lang w:val="sq-AL"/>
        </w:rPr>
        <w:t>Burimi i profilit: Ministria e Brendshme, Republika e Shqipërisë</w:t>
      </w:r>
    </w:p>
    <w:p w14:paraId="1E529F23" w14:textId="77777777" w:rsidR="00F42B0F" w:rsidRPr="00ED43C7" w:rsidRDefault="00F42B0F" w:rsidP="0006664C">
      <w:pPr>
        <w:jc w:val="both"/>
        <w:rPr>
          <w:rFonts w:ascii="Times New Roman" w:hAnsi="Times New Roman"/>
          <w:sz w:val="24"/>
          <w:szCs w:val="24"/>
          <w:lang w:val="sq-AL"/>
        </w:rPr>
      </w:pPr>
    </w:p>
    <w:p w14:paraId="62AFB736" w14:textId="6A5B0EE7" w:rsidR="00B9340F" w:rsidRPr="00ED43C7" w:rsidRDefault="00B9340F" w:rsidP="00B9340F">
      <w:pPr>
        <w:spacing w:after="120"/>
        <w:jc w:val="both"/>
        <w:rPr>
          <w:rFonts w:ascii="Times New Roman" w:hAnsi="Times New Roman"/>
          <w:sz w:val="24"/>
          <w:szCs w:val="24"/>
          <w:lang w:val="sq-AL"/>
        </w:rPr>
      </w:pPr>
      <w:r w:rsidRPr="00ED43C7">
        <w:rPr>
          <w:rFonts w:ascii="Times New Roman" w:hAnsi="Times New Roman"/>
          <w:sz w:val="24"/>
          <w:szCs w:val="24"/>
          <w:lang w:val="sq-AL"/>
        </w:rPr>
        <w:t>Një vlerësim i shpejtë i kryer nga Ekipi i Kombeve të Bashkuara në Shqipëri në vitin 2018, tregon një rritje të mprehtë të numrit të personav</w:t>
      </w:r>
      <w:r w:rsidR="00D45C26">
        <w:rPr>
          <w:rFonts w:ascii="Times New Roman" w:hAnsi="Times New Roman"/>
          <w:sz w:val="24"/>
          <w:szCs w:val="24"/>
          <w:lang w:val="sq-AL"/>
        </w:rPr>
        <w:t>e të ndaluar në zonat kufitare, ku</w:t>
      </w:r>
      <w:r w:rsidRPr="00ED43C7">
        <w:rPr>
          <w:rFonts w:ascii="Times New Roman" w:hAnsi="Times New Roman"/>
          <w:sz w:val="24"/>
          <w:szCs w:val="24"/>
          <w:lang w:val="sq-AL"/>
        </w:rPr>
        <w:t xml:space="preserve"> 3,088 persona </w:t>
      </w:r>
      <w:r w:rsidRPr="00ED43C7">
        <w:rPr>
          <w:rFonts w:ascii="Times New Roman" w:hAnsi="Times New Roman"/>
          <w:sz w:val="24"/>
          <w:szCs w:val="24"/>
          <w:lang w:val="sq-AL"/>
        </w:rPr>
        <w:lastRenderedPageBreak/>
        <w:t>janë ndaluar në gjashtë muajt e parë të vitit 2018, krahasuar me 1049 në vitin 2017. Kjo rritje shoqërohet edhe me një rritje të numrit të kërkesave për azil – 1,901 në gjysmën e parë të vitit 20</w:t>
      </w:r>
      <w:r w:rsidR="00D45C26">
        <w:rPr>
          <w:rFonts w:ascii="Times New Roman" w:hAnsi="Times New Roman"/>
          <w:sz w:val="24"/>
          <w:szCs w:val="24"/>
          <w:lang w:val="sq-AL"/>
        </w:rPr>
        <w:t>18, nga 309 në vitin 2017 (Fig.2</w:t>
      </w:r>
      <w:r w:rsidRPr="00ED43C7">
        <w:rPr>
          <w:rFonts w:ascii="Times New Roman" w:hAnsi="Times New Roman"/>
          <w:sz w:val="24"/>
          <w:szCs w:val="24"/>
          <w:lang w:val="sq-AL"/>
        </w:rPr>
        <w:t xml:space="preserve">). Këto shifra janë në fakt më të larta se ato të regjistruara në vitin 2015, gjatë pikut të fluksit të migrantëve në mbarë Evropën. </w:t>
      </w:r>
    </w:p>
    <w:p w14:paraId="0A1486FC" w14:textId="77777777" w:rsidR="00B9340F" w:rsidRPr="00ED43C7" w:rsidRDefault="00B9340F" w:rsidP="00B9340F">
      <w:pPr>
        <w:spacing w:after="120"/>
        <w:jc w:val="both"/>
        <w:rPr>
          <w:rFonts w:ascii="Times New Roman" w:hAnsi="Times New Roman"/>
          <w:sz w:val="24"/>
          <w:szCs w:val="24"/>
          <w:lang w:val="sq-AL"/>
        </w:rPr>
      </w:pPr>
      <w:r w:rsidRPr="00ED43C7">
        <w:rPr>
          <w:rFonts w:ascii="Times New Roman" w:hAnsi="Times New Roman"/>
          <w:sz w:val="24"/>
          <w:szCs w:val="24"/>
          <w:lang w:val="sq-AL"/>
        </w:rPr>
        <w:t>Bazuar në të dhënat e grumbulluara nga IOM për periudhën Dhjetor 2015 deri në Shkurt 2018, 297 persona janë përpjekur të kalojnë kufijtë shqiptarë më shumë se një herë (përsëritës). Rritja e kërkesave për azil ka të ngjarë të vazhdojë. Skenari më optimist i ndërtuar nga ky studim në bazë të analizës së rritjes së hyrjeve dhe larmishmërisë së origjinës të këtyre hyrjeve, tregon se numri i kërkesave për azil do të arrijë në 3,000 në vitin 2019 për 6,000 hyrje gjithsej; ndërkohë që skenari pesimist tregon gjithsej 7,500 kërkesa për azil në vitin 2019 për 13,000 hyrje gjithsej.</w:t>
      </w:r>
    </w:p>
    <w:p w14:paraId="508B2865" w14:textId="77777777" w:rsidR="00B9340F" w:rsidRPr="00ED43C7" w:rsidRDefault="00B9340F" w:rsidP="00B9340F">
      <w:pPr>
        <w:spacing w:after="120"/>
        <w:jc w:val="both"/>
        <w:rPr>
          <w:rFonts w:ascii="Times New Roman" w:hAnsi="Times New Roman"/>
          <w:sz w:val="24"/>
          <w:szCs w:val="24"/>
          <w:lang w:val="sq-AL"/>
        </w:rPr>
      </w:pPr>
    </w:p>
    <w:p w14:paraId="05998309" w14:textId="264BC907" w:rsidR="00B9340F" w:rsidRPr="00ED43C7" w:rsidRDefault="00B9340F" w:rsidP="00B9340F">
      <w:pPr>
        <w:autoSpaceDE w:val="0"/>
        <w:autoSpaceDN w:val="0"/>
        <w:adjustRightInd w:val="0"/>
        <w:spacing w:after="120"/>
        <w:jc w:val="both"/>
        <w:outlineLvl w:val="0"/>
        <w:rPr>
          <w:rFonts w:ascii="Times New Roman" w:hAnsi="Times New Roman"/>
          <w:i/>
          <w:iCs/>
          <w:sz w:val="24"/>
          <w:szCs w:val="24"/>
          <w:lang w:val="sq-AL"/>
        </w:rPr>
      </w:pPr>
      <w:r w:rsidRPr="00ED43C7">
        <w:rPr>
          <w:rFonts w:ascii="Times New Roman" w:hAnsi="Times New Roman"/>
          <w:b/>
          <w:i/>
          <w:iCs/>
          <w:sz w:val="24"/>
          <w:szCs w:val="24"/>
          <w:lang w:val="sq-AL"/>
        </w:rPr>
        <w:t xml:space="preserve">Figura </w:t>
      </w:r>
      <w:r w:rsidR="00D45C26">
        <w:rPr>
          <w:rFonts w:ascii="Times New Roman" w:hAnsi="Times New Roman"/>
          <w:b/>
          <w:i/>
          <w:iCs/>
          <w:sz w:val="24"/>
          <w:szCs w:val="24"/>
          <w:lang w:val="sq-AL"/>
        </w:rPr>
        <w:t>2</w:t>
      </w:r>
      <w:r w:rsidRPr="00ED43C7">
        <w:rPr>
          <w:rFonts w:ascii="Times New Roman" w:hAnsi="Times New Roman"/>
          <w:b/>
          <w:i/>
          <w:iCs/>
          <w:sz w:val="24"/>
          <w:szCs w:val="24"/>
          <w:lang w:val="sq-AL"/>
        </w:rPr>
        <w:t xml:space="preserve">. </w:t>
      </w:r>
      <w:r w:rsidRPr="00ED43C7">
        <w:rPr>
          <w:rFonts w:ascii="Times New Roman" w:hAnsi="Times New Roman"/>
          <w:i/>
          <w:iCs/>
          <w:sz w:val="24"/>
          <w:szCs w:val="24"/>
          <w:lang w:val="sq-AL"/>
        </w:rPr>
        <w:t>Mbërritjet dhe Azili 2015 – 2018</w:t>
      </w:r>
    </w:p>
    <w:p w14:paraId="6D44A9AA" w14:textId="77777777" w:rsidR="00B9340F" w:rsidRPr="00ED43C7" w:rsidRDefault="00ED43C7" w:rsidP="00B9340F">
      <w:pPr>
        <w:autoSpaceDE w:val="0"/>
        <w:autoSpaceDN w:val="0"/>
        <w:adjustRightInd w:val="0"/>
        <w:spacing w:after="120"/>
        <w:jc w:val="both"/>
        <w:rPr>
          <w:rFonts w:ascii="Times New Roman" w:hAnsi="Times New Roman"/>
          <w:i/>
          <w:iCs/>
          <w:sz w:val="24"/>
          <w:szCs w:val="24"/>
          <w:lang w:val="sq-AL"/>
        </w:rPr>
      </w:pPr>
      <w:r w:rsidRPr="00ED43C7">
        <w:rPr>
          <w:rFonts w:ascii="Times New Roman" w:hAnsi="Times New Roman"/>
          <w:noProof/>
          <w:sz w:val="24"/>
          <w:szCs w:val="24"/>
          <w:lang w:val="sq-AL" w:eastAsia="sq-AL"/>
        </w:rPr>
        <w:drawing>
          <wp:anchor distT="0" distB="0" distL="114300" distR="114300" simplePos="0" relativeHeight="251661312" behindDoc="1" locked="0" layoutInCell="1" allowOverlap="1" wp14:anchorId="2768E4C3" wp14:editId="7E1CC9AE">
            <wp:simplePos x="0" y="0"/>
            <wp:positionH relativeFrom="column">
              <wp:posOffset>706549</wp:posOffset>
            </wp:positionH>
            <wp:positionV relativeFrom="paragraph">
              <wp:posOffset>6853</wp:posOffset>
            </wp:positionV>
            <wp:extent cx="5723890" cy="1793174"/>
            <wp:effectExtent l="0" t="0" r="10160" b="17145"/>
            <wp:wrapNone/>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E2DBDD7" w14:textId="77777777" w:rsidR="00B9340F" w:rsidRPr="00ED43C7" w:rsidRDefault="00B9340F" w:rsidP="00B9340F">
      <w:pPr>
        <w:tabs>
          <w:tab w:val="left" w:pos="2475"/>
        </w:tabs>
        <w:autoSpaceDE w:val="0"/>
        <w:autoSpaceDN w:val="0"/>
        <w:adjustRightInd w:val="0"/>
        <w:spacing w:after="120"/>
        <w:jc w:val="both"/>
        <w:rPr>
          <w:rFonts w:ascii="Times New Roman" w:hAnsi="Times New Roman"/>
          <w:sz w:val="24"/>
          <w:szCs w:val="24"/>
          <w:lang w:val="sq-AL"/>
        </w:rPr>
      </w:pPr>
      <w:r w:rsidRPr="00ED43C7">
        <w:rPr>
          <w:rFonts w:ascii="Times New Roman" w:hAnsi="Times New Roman"/>
          <w:sz w:val="24"/>
          <w:szCs w:val="24"/>
          <w:lang w:val="sq-AL"/>
        </w:rPr>
        <w:tab/>
      </w:r>
    </w:p>
    <w:p w14:paraId="3BD8CE47" w14:textId="77777777" w:rsidR="00B9340F" w:rsidRPr="00ED43C7" w:rsidRDefault="00B9340F" w:rsidP="00B9340F">
      <w:pPr>
        <w:spacing w:after="120"/>
        <w:jc w:val="both"/>
        <w:rPr>
          <w:rFonts w:ascii="Times New Roman" w:hAnsi="Times New Roman"/>
          <w:sz w:val="24"/>
          <w:szCs w:val="24"/>
          <w:lang w:val="sq-AL"/>
        </w:rPr>
      </w:pPr>
    </w:p>
    <w:p w14:paraId="076E464C" w14:textId="77777777" w:rsidR="00B9340F" w:rsidRPr="00ED43C7" w:rsidRDefault="00B9340F" w:rsidP="00B9340F">
      <w:pPr>
        <w:spacing w:after="120"/>
        <w:jc w:val="both"/>
        <w:rPr>
          <w:rFonts w:ascii="Times New Roman" w:hAnsi="Times New Roman"/>
          <w:sz w:val="24"/>
          <w:szCs w:val="24"/>
          <w:lang w:val="sq-AL" w:eastAsia="en-GB"/>
        </w:rPr>
      </w:pPr>
    </w:p>
    <w:p w14:paraId="2C8B968B" w14:textId="77777777" w:rsidR="00B9340F" w:rsidRPr="00ED43C7" w:rsidRDefault="00B9340F" w:rsidP="00B9340F">
      <w:pPr>
        <w:spacing w:after="120"/>
        <w:jc w:val="both"/>
        <w:rPr>
          <w:rFonts w:ascii="Times New Roman" w:hAnsi="Times New Roman"/>
          <w:sz w:val="24"/>
          <w:szCs w:val="24"/>
          <w:lang w:val="sq-AL"/>
        </w:rPr>
      </w:pPr>
    </w:p>
    <w:p w14:paraId="021B3089" w14:textId="77777777" w:rsidR="00B9340F" w:rsidRPr="00ED43C7" w:rsidRDefault="00B9340F" w:rsidP="00B9340F">
      <w:pPr>
        <w:spacing w:after="120"/>
        <w:jc w:val="both"/>
        <w:rPr>
          <w:rFonts w:ascii="Times New Roman" w:hAnsi="Times New Roman"/>
          <w:sz w:val="24"/>
          <w:szCs w:val="24"/>
          <w:lang w:val="sq-AL"/>
        </w:rPr>
      </w:pPr>
    </w:p>
    <w:p w14:paraId="6821A9AB" w14:textId="77777777" w:rsidR="00B9340F" w:rsidRPr="00ED43C7" w:rsidRDefault="00B9340F" w:rsidP="00B9340F">
      <w:pPr>
        <w:spacing w:after="120"/>
        <w:jc w:val="both"/>
        <w:rPr>
          <w:rFonts w:ascii="Times New Roman" w:hAnsi="Times New Roman"/>
          <w:sz w:val="24"/>
          <w:szCs w:val="24"/>
          <w:lang w:val="sq-AL"/>
        </w:rPr>
      </w:pPr>
    </w:p>
    <w:p w14:paraId="6E770446" w14:textId="77777777" w:rsidR="00B9340F" w:rsidRPr="00ED43C7" w:rsidRDefault="00B9340F" w:rsidP="00B9340F">
      <w:pPr>
        <w:spacing w:after="120"/>
        <w:jc w:val="both"/>
        <w:rPr>
          <w:rFonts w:ascii="Times New Roman" w:hAnsi="Times New Roman"/>
          <w:sz w:val="24"/>
          <w:szCs w:val="24"/>
          <w:lang w:val="sq-AL"/>
        </w:rPr>
      </w:pPr>
    </w:p>
    <w:p w14:paraId="66EBEBA3" w14:textId="77777777" w:rsidR="00B9340F" w:rsidRPr="00ED43C7" w:rsidRDefault="00B9340F" w:rsidP="00B9340F">
      <w:pPr>
        <w:spacing w:after="120"/>
        <w:jc w:val="both"/>
        <w:rPr>
          <w:rFonts w:ascii="Times New Roman" w:hAnsi="Times New Roman"/>
          <w:sz w:val="24"/>
          <w:szCs w:val="24"/>
          <w:lang w:val="sq-AL"/>
        </w:rPr>
      </w:pPr>
    </w:p>
    <w:p w14:paraId="03BBAFF3" w14:textId="77777777" w:rsidR="00B9340F" w:rsidRPr="00ED43C7" w:rsidRDefault="00B9340F" w:rsidP="00B9340F">
      <w:pPr>
        <w:spacing w:after="120"/>
        <w:jc w:val="both"/>
        <w:outlineLvl w:val="0"/>
        <w:rPr>
          <w:rFonts w:ascii="Times New Roman" w:hAnsi="Times New Roman"/>
          <w:sz w:val="24"/>
          <w:szCs w:val="24"/>
          <w:lang w:val="sq-AL"/>
        </w:rPr>
      </w:pPr>
      <w:r w:rsidRPr="00ED43C7">
        <w:rPr>
          <w:rFonts w:ascii="Times New Roman" w:hAnsi="Times New Roman"/>
          <w:sz w:val="24"/>
          <w:szCs w:val="24"/>
          <w:lang w:val="sq-AL"/>
        </w:rPr>
        <w:t>Burimi: UNHCR (2015-2017 statistika zyrtare nga QSH / 2018 UNHCR &amp;QSH)</w:t>
      </w:r>
    </w:p>
    <w:p w14:paraId="5259A7B0" w14:textId="77777777" w:rsidR="00B9340F" w:rsidRPr="00ED43C7" w:rsidRDefault="00B9340F" w:rsidP="00B9340F">
      <w:pPr>
        <w:spacing w:after="120"/>
        <w:jc w:val="both"/>
        <w:rPr>
          <w:rFonts w:ascii="Times New Roman" w:hAnsi="Times New Roman"/>
          <w:sz w:val="24"/>
          <w:szCs w:val="24"/>
          <w:lang w:val="sq-AL"/>
        </w:rPr>
      </w:pPr>
    </w:p>
    <w:p w14:paraId="5482DD6F" w14:textId="77777777" w:rsidR="00B9340F" w:rsidRPr="00ED43C7" w:rsidRDefault="00B9340F" w:rsidP="00B9340F">
      <w:pPr>
        <w:spacing w:after="120"/>
        <w:jc w:val="both"/>
        <w:rPr>
          <w:rFonts w:ascii="Times New Roman" w:hAnsi="Times New Roman"/>
          <w:sz w:val="24"/>
          <w:szCs w:val="24"/>
          <w:lang w:val="sq-AL"/>
        </w:rPr>
      </w:pPr>
      <w:r w:rsidRPr="00ED43C7">
        <w:rPr>
          <w:rFonts w:ascii="Times New Roman" w:hAnsi="Times New Roman"/>
          <w:sz w:val="24"/>
          <w:szCs w:val="24"/>
          <w:lang w:val="sq-AL"/>
        </w:rPr>
        <w:t>Lidhur me vendet e origjinës, në vitin 2018, 48% e të ndaluarve deklarojnë se janë nga Siria (1338; prej të cilëve 984 kërkesa për azil) të ndjekur nga shtetësi të tjera si Pakistani (443, prej të cilave 307 kërkesa për azil), Iraku (235 prej të cilave 151 kërkesa për azil), Algjeria (172 prej të cilave 86 kërkesa për azil), Libia, Maroku, Palestina, Afganistani, Jemeni dhe Irani me më pak shifra.</w:t>
      </w:r>
    </w:p>
    <w:p w14:paraId="3B75C4A4" w14:textId="77644A96" w:rsidR="00B9340F" w:rsidRPr="00ED43C7" w:rsidRDefault="00B9340F" w:rsidP="00B9340F">
      <w:pPr>
        <w:spacing w:after="120"/>
        <w:jc w:val="both"/>
        <w:rPr>
          <w:rFonts w:ascii="Times New Roman" w:hAnsi="Times New Roman"/>
          <w:sz w:val="24"/>
          <w:szCs w:val="24"/>
          <w:lang w:val="sq-AL"/>
        </w:rPr>
      </w:pPr>
      <w:r w:rsidRPr="00ED43C7">
        <w:rPr>
          <w:rFonts w:ascii="Times New Roman" w:hAnsi="Times New Roman"/>
          <w:sz w:val="24"/>
          <w:szCs w:val="24"/>
          <w:lang w:val="sq-AL"/>
        </w:rPr>
        <w:t>Një grup veçanërisht vulnerabël përbëhet nga fëmijët: 322 fëmijë janë ndaluar në gjysmën e parë të vitit 2018. Ndërsa gratë dhe fëmijët përbëjnë pakicën, është vënë re një rritje në këtë kategori sidomos nga marsi deri në maj (Fig</w:t>
      </w:r>
      <w:r w:rsidR="005C6033">
        <w:rPr>
          <w:rFonts w:ascii="Times New Roman" w:hAnsi="Times New Roman"/>
          <w:sz w:val="24"/>
          <w:szCs w:val="24"/>
          <w:lang w:val="sq-AL"/>
        </w:rPr>
        <w:t>.</w:t>
      </w:r>
      <w:r w:rsidRPr="00ED43C7">
        <w:rPr>
          <w:rFonts w:ascii="Times New Roman" w:hAnsi="Times New Roman"/>
          <w:sz w:val="24"/>
          <w:szCs w:val="24"/>
          <w:lang w:val="sq-AL"/>
        </w:rPr>
        <w:t xml:space="preserve"> 4). Shumica e grave dhe fëmijëve kanë qenë shtetas sirianë që kanë kërkuar azil.</w:t>
      </w:r>
    </w:p>
    <w:p w14:paraId="30058ED6" w14:textId="68ACB030" w:rsidR="00B9340F" w:rsidRPr="00ED43C7" w:rsidRDefault="005C6033" w:rsidP="00B9340F">
      <w:pPr>
        <w:spacing w:after="120"/>
        <w:jc w:val="both"/>
        <w:outlineLvl w:val="0"/>
        <w:rPr>
          <w:rFonts w:ascii="Times New Roman" w:hAnsi="Times New Roman"/>
          <w:b/>
          <w:sz w:val="24"/>
          <w:szCs w:val="24"/>
          <w:lang w:val="sq-AL"/>
        </w:rPr>
      </w:pPr>
      <w:r>
        <w:rPr>
          <w:rFonts w:ascii="Times New Roman" w:hAnsi="Times New Roman"/>
          <w:b/>
          <w:sz w:val="24"/>
          <w:szCs w:val="24"/>
          <w:lang w:val="sq-AL"/>
        </w:rPr>
        <w:t>Figura 3</w:t>
      </w:r>
    </w:p>
    <w:p w14:paraId="6045779D" w14:textId="77777777" w:rsidR="00B9340F" w:rsidRPr="00ED43C7" w:rsidRDefault="00B9340F" w:rsidP="00B9340F">
      <w:pPr>
        <w:spacing w:after="120"/>
        <w:jc w:val="both"/>
        <w:rPr>
          <w:rFonts w:ascii="Times New Roman" w:hAnsi="Times New Roman"/>
          <w:sz w:val="24"/>
          <w:szCs w:val="24"/>
          <w:lang w:val="sq-AL"/>
        </w:rPr>
      </w:pPr>
      <w:r w:rsidRPr="00ED43C7">
        <w:rPr>
          <w:rFonts w:ascii="Times New Roman" w:hAnsi="Times New Roman"/>
          <w:noProof/>
          <w:sz w:val="24"/>
          <w:szCs w:val="24"/>
          <w:lang w:val="sq-AL" w:eastAsia="sq-AL"/>
        </w:rPr>
        <w:drawing>
          <wp:inline distT="0" distB="0" distL="0" distR="0" wp14:anchorId="317204EF" wp14:editId="7E340DE0">
            <wp:extent cx="5801096" cy="1745615"/>
            <wp:effectExtent l="0" t="0" r="9525" b="698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0AB400" w14:textId="77777777" w:rsidR="00B9340F" w:rsidRPr="00ED43C7" w:rsidRDefault="00B9340F" w:rsidP="00B9340F">
      <w:pPr>
        <w:spacing w:after="120"/>
        <w:jc w:val="both"/>
        <w:rPr>
          <w:rFonts w:ascii="Times New Roman" w:hAnsi="Times New Roman"/>
          <w:sz w:val="24"/>
          <w:szCs w:val="24"/>
          <w:lang w:val="sq-AL"/>
        </w:rPr>
      </w:pPr>
    </w:p>
    <w:p w14:paraId="09A84868" w14:textId="2B50CFE9" w:rsidR="00B9340F" w:rsidRPr="00ED43C7" w:rsidRDefault="00B9340F" w:rsidP="00B9340F">
      <w:pPr>
        <w:spacing w:after="120"/>
        <w:jc w:val="both"/>
        <w:rPr>
          <w:rFonts w:ascii="Times New Roman" w:hAnsi="Times New Roman"/>
          <w:sz w:val="24"/>
          <w:szCs w:val="24"/>
          <w:lang w:val="sq-AL"/>
        </w:rPr>
      </w:pPr>
      <w:r w:rsidRPr="00ED43C7">
        <w:rPr>
          <w:rFonts w:ascii="Times New Roman" w:hAnsi="Times New Roman"/>
          <w:sz w:val="24"/>
          <w:szCs w:val="24"/>
          <w:lang w:val="sq-AL"/>
        </w:rPr>
        <w:lastRenderedPageBreak/>
        <w:t xml:space="preserve">Nga janari deri në prill 2018, 74% e ndalimeve për herë të parë (në vijim ndalime) </w:t>
      </w:r>
      <w:r w:rsidR="005C6033">
        <w:rPr>
          <w:rFonts w:ascii="Times New Roman" w:hAnsi="Times New Roman"/>
          <w:sz w:val="24"/>
          <w:szCs w:val="24"/>
          <w:lang w:val="sq-AL"/>
        </w:rPr>
        <w:t>janë raportuar në kufirin jugor</w:t>
      </w:r>
      <w:r w:rsidRPr="00ED43C7">
        <w:rPr>
          <w:rFonts w:ascii="Times New Roman" w:hAnsi="Times New Roman"/>
          <w:sz w:val="24"/>
          <w:szCs w:val="24"/>
          <w:lang w:val="sq-AL"/>
        </w:rPr>
        <w:t xml:space="preserve"> dhe më saktësisht në pikën kufitare të Kakavijës. Përveç kësaj, 305 persona janë kapur duke dalë nga vendi (në drejtim të Malit të Zi, në zonën e Shkodrës) në periudhën tre mujore nga marsi deri në maj 2018.</w:t>
      </w:r>
      <w:r w:rsidRPr="00ED43C7">
        <w:rPr>
          <w:rStyle w:val="FootnoteReference"/>
          <w:rFonts w:ascii="Times New Roman" w:hAnsi="Times New Roman"/>
          <w:sz w:val="24"/>
          <w:szCs w:val="24"/>
          <w:lang w:val="sq-AL"/>
        </w:rPr>
        <w:footnoteReference w:id="3"/>
      </w:r>
      <w:r w:rsidRPr="00ED43C7">
        <w:rPr>
          <w:rFonts w:ascii="Times New Roman" w:hAnsi="Times New Roman"/>
          <w:sz w:val="24"/>
          <w:szCs w:val="24"/>
          <w:lang w:val="sq-AL"/>
        </w:rPr>
        <w:t xml:space="preserve"> Kjo mund të lidhet me faktin se është krijuar një rrugë e re për kontrabandimin e njerëzve nga Greqia nëpërmjet Shqipërisë, Malit të Zi dhe Bosnjës në Kroaci dhe në Evropën Perëndimore.</w:t>
      </w:r>
      <w:r w:rsidRPr="00ED43C7">
        <w:rPr>
          <w:rStyle w:val="FootnoteReference"/>
          <w:rFonts w:ascii="Times New Roman" w:hAnsi="Times New Roman"/>
          <w:sz w:val="24"/>
          <w:szCs w:val="24"/>
          <w:lang w:val="sq-AL"/>
        </w:rPr>
        <w:footnoteReference w:id="4"/>
      </w:r>
      <w:r w:rsidRPr="00ED43C7">
        <w:rPr>
          <w:rFonts w:ascii="Times New Roman" w:hAnsi="Times New Roman"/>
          <w:sz w:val="24"/>
          <w:szCs w:val="24"/>
          <w:lang w:val="sq-AL"/>
        </w:rPr>
        <w:t xml:space="preserve"> Për më tepër ndalimet në territor janë rritur gjatë vitit 2018. </w:t>
      </w:r>
    </w:p>
    <w:p w14:paraId="17EE808C" w14:textId="03A1A8CD" w:rsidR="00B9340F" w:rsidRDefault="00B9340F" w:rsidP="0006664C">
      <w:pPr>
        <w:jc w:val="both"/>
        <w:rPr>
          <w:rFonts w:ascii="Times New Roman" w:hAnsi="Times New Roman"/>
          <w:sz w:val="24"/>
          <w:szCs w:val="24"/>
          <w:lang w:val="sq-AL"/>
        </w:rPr>
      </w:pPr>
    </w:p>
    <w:p w14:paraId="05D845D5" w14:textId="1325AAB3" w:rsidR="00256EAB" w:rsidRDefault="00256EAB" w:rsidP="0006664C">
      <w:pPr>
        <w:jc w:val="both"/>
        <w:rPr>
          <w:rFonts w:ascii="Times New Roman" w:hAnsi="Times New Roman"/>
          <w:sz w:val="24"/>
          <w:szCs w:val="24"/>
          <w:lang w:val="sq-AL"/>
        </w:rPr>
      </w:pPr>
      <w:r>
        <w:rPr>
          <w:rFonts w:ascii="Times New Roman" w:hAnsi="Times New Roman"/>
          <w:sz w:val="24"/>
          <w:szCs w:val="24"/>
          <w:lang w:val="sq-AL"/>
        </w:rPr>
        <w:t>Pavar</w:t>
      </w:r>
      <w:r w:rsidR="0003442A">
        <w:rPr>
          <w:rFonts w:ascii="Times New Roman" w:hAnsi="Times New Roman"/>
          <w:sz w:val="24"/>
          <w:szCs w:val="24"/>
          <w:lang w:val="sq-AL"/>
        </w:rPr>
        <w:t>ë</w:t>
      </w:r>
      <w:r>
        <w:rPr>
          <w:rFonts w:ascii="Times New Roman" w:hAnsi="Times New Roman"/>
          <w:sz w:val="24"/>
          <w:szCs w:val="24"/>
          <w:lang w:val="sq-AL"/>
        </w:rPr>
        <w:t>sisht se pjesa m</w:t>
      </w:r>
      <w:r w:rsidR="0003442A">
        <w:rPr>
          <w:rFonts w:ascii="Times New Roman" w:hAnsi="Times New Roman"/>
          <w:sz w:val="24"/>
          <w:szCs w:val="24"/>
          <w:lang w:val="sq-AL"/>
        </w:rPr>
        <w:t>ë</w:t>
      </w:r>
      <w:r>
        <w:rPr>
          <w:rFonts w:ascii="Times New Roman" w:hAnsi="Times New Roman"/>
          <w:sz w:val="24"/>
          <w:szCs w:val="24"/>
          <w:lang w:val="sq-AL"/>
        </w:rPr>
        <w:t xml:space="preserve"> e madhe e t</w:t>
      </w:r>
      <w:r w:rsidR="0003442A">
        <w:rPr>
          <w:rFonts w:ascii="Times New Roman" w:hAnsi="Times New Roman"/>
          <w:sz w:val="24"/>
          <w:szCs w:val="24"/>
          <w:lang w:val="sq-AL"/>
        </w:rPr>
        <w:t>ë</w:t>
      </w:r>
      <w:r>
        <w:rPr>
          <w:rFonts w:ascii="Times New Roman" w:hAnsi="Times New Roman"/>
          <w:sz w:val="24"/>
          <w:szCs w:val="24"/>
          <w:lang w:val="sq-AL"/>
        </w:rPr>
        <w:t xml:space="preserve"> huajve q</w:t>
      </w:r>
      <w:r w:rsidR="0003442A">
        <w:rPr>
          <w:rFonts w:ascii="Times New Roman" w:hAnsi="Times New Roman"/>
          <w:sz w:val="24"/>
          <w:szCs w:val="24"/>
          <w:lang w:val="sq-AL"/>
        </w:rPr>
        <w:t>ë</w:t>
      </w:r>
      <w:r>
        <w:rPr>
          <w:rFonts w:ascii="Times New Roman" w:hAnsi="Times New Roman"/>
          <w:sz w:val="24"/>
          <w:szCs w:val="24"/>
          <w:lang w:val="sq-AL"/>
        </w:rPr>
        <w:t xml:space="preserve"> p</w:t>
      </w:r>
      <w:r w:rsidR="0003442A">
        <w:rPr>
          <w:rFonts w:ascii="Times New Roman" w:hAnsi="Times New Roman"/>
          <w:sz w:val="24"/>
          <w:szCs w:val="24"/>
          <w:lang w:val="sq-AL"/>
        </w:rPr>
        <w:t>ë</w:t>
      </w:r>
      <w:r>
        <w:rPr>
          <w:rFonts w:ascii="Times New Roman" w:hAnsi="Times New Roman"/>
          <w:sz w:val="24"/>
          <w:szCs w:val="24"/>
          <w:lang w:val="sq-AL"/>
        </w:rPr>
        <w:t>rfshihen n</w:t>
      </w:r>
      <w:r w:rsidR="0003442A">
        <w:rPr>
          <w:rFonts w:ascii="Times New Roman" w:hAnsi="Times New Roman"/>
          <w:sz w:val="24"/>
          <w:szCs w:val="24"/>
          <w:lang w:val="sq-AL"/>
        </w:rPr>
        <w:t>ë</w:t>
      </w:r>
      <w:r>
        <w:rPr>
          <w:rFonts w:ascii="Times New Roman" w:hAnsi="Times New Roman"/>
          <w:sz w:val="24"/>
          <w:szCs w:val="24"/>
          <w:lang w:val="sq-AL"/>
        </w:rPr>
        <w:t xml:space="preserve"> kategorin</w:t>
      </w:r>
      <w:r w:rsidR="0003442A">
        <w:rPr>
          <w:rFonts w:ascii="Times New Roman" w:hAnsi="Times New Roman"/>
          <w:sz w:val="24"/>
          <w:szCs w:val="24"/>
          <w:lang w:val="sq-AL"/>
        </w:rPr>
        <w:t>ë</w:t>
      </w:r>
      <w:r>
        <w:rPr>
          <w:rFonts w:ascii="Times New Roman" w:hAnsi="Times New Roman"/>
          <w:sz w:val="24"/>
          <w:szCs w:val="24"/>
          <w:lang w:val="sq-AL"/>
        </w:rPr>
        <w:t xml:space="preserve"> e azilk</w:t>
      </w:r>
      <w:r w:rsidR="0003442A">
        <w:rPr>
          <w:rFonts w:ascii="Times New Roman" w:hAnsi="Times New Roman"/>
          <w:sz w:val="24"/>
          <w:szCs w:val="24"/>
          <w:lang w:val="sq-AL"/>
        </w:rPr>
        <w:t>ë</w:t>
      </w:r>
      <w:r>
        <w:rPr>
          <w:rFonts w:ascii="Times New Roman" w:hAnsi="Times New Roman"/>
          <w:sz w:val="24"/>
          <w:szCs w:val="24"/>
          <w:lang w:val="sq-AL"/>
        </w:rPr>
        <w:t>rkuesve hyjn</w:t>
      </w:r>
      <w:r w:rsidR="0003442A">
        <w:rPr>
          <w:rFonts w:ascii="Times New Roman" w:hAnsi="Times New Roman"/>
          <w:sz w:val="24"/>
          <w:szCs w:val="24"/>
          <w:lang w:val="sq-AL"/>
        </w:rPr>
        <w:t>ë</w:t>
      </w:r>
      <w:r>
        <w:rPr>
          <w:rFonts w:ascii="Times New Roman" w:hAnsi="Times New Roman"/>
          <w:sz w:val="24"/>
          <w:szCs w:val="24"/>
          <w:lang w:val="sq-AL"/>
        </w:rPr>
        <w:t xml:space="preserve"> n</w:t>
      </w:r>
      <w:r w:rsidR="0003442A">
        <w:rPr>
          <w:rFonts w:ascii="Times New Roman" w:hAnsi="Times New Roman"/>
          <w:sz w:val="24"/>
          <w:szCs w:val="24"/>
          <w:lang w:val="sq-AL"/>
        </w:rPr>
        <w:t>ë</w:t>
      </w:r>
      <w:r>
        <w:rPr>
          <w:rFonts w:ascii="Times New Roman" w:hAnsi="Times New Roman"/>
          <w:sz w:val="24"/>
          <w:szCs w:val="24"/>
          <w:lang w:val="sq-AL"/>
        </w:rPr>
        <w:t xml:space="preserve"> territorin e RSH n</w:t>
      </w:r>
      <w:r w:rsidR="0003442A">
        <w:rPr>
          <w:rFonts w:ascii="Times New Roman" w:hAnsi="Times New Roman"/>
          <w:sz w:val="24"/>
          <w:szCs w:val="24"/>
          <w:lang w:val="sq-AL"/>
        </w:rPr>
        <w:t>ë</w:t>
      </w:r>
      <w:r>
        <w:rPr>
          <w:rFonts w:ascii="Times New Roman" w:hAnsi="Times New Roman"/>
          <w:sz w:val="24"/>
          <w:szCs w:val="24"/>
          <w:lang w:val="sq-AL"/>
        </w:rPr>
        <w:t xml:space="preserve"> m</w:t>
      </w:r>
      <w:r w:rsidR="0003442A">
        <w:rPr>
          <w:rFonts w:ascii="Times New Roman" w:hAnsi="Times New Roman"/>
          <w:sz w:val="24"/>
          <w:szCs w:val="24"/>
          <w:lang w:val="sq-AL"/>
        </w:rPr>
        <w:t>ë</w:t>
      </w:r>
      <w:r>
        <w:rPr>
          <w:rFonts w:ascii="Times New Roman" w:hAnsi="Times New Roman"/>
          <w:sz w:val="24"/>
          <w:szCs w:val="24"/>
          <w:lang w:val="sq-AL"/>
        </w:rPr>
        <w:t>nyr</w:t>
      </w:r>
      <w:r w:rsidR="0003442A">
        <w:rPr>
          <w:rFonts w:ascii="Times New Roman" w:hAnsi="Times New Roman"/>
          <w:sz w:val="24"/>
          <w:szCs w:val="24"/>
          <w:lang w:val="sq-AL"/>
        </w:rPr>
        <w:t>ë</w:t>
      </w:r>
      <w:r>
        <w:rPr>
          <w:rFonts w:ascii="Times New Roman" w:hAnsi="Times New Roman"/>
          <w:sz w:val="24"/>
          <w:szCs w:val="24"/>
          <w:lang w:val="sq-AL"/>
        </w:rPr>
        <w:t xml:space="preserve"> t</w:t>
      </w:r>
      <w:r w:rsidR="0003442A">
        <w:rPr>
          <w:rFonts w:ascii="Times New Roman" w:hAnsi="Times New Roman"/>
          <w:sz w:val="24"/>
          <w:szCs w:val="24"/>
          <w:lang w:val="sq-AL"/>
        </w:rPr>
        <w:t>ë</w:t>
      </w:r>
      <w:r>
        <w:rPr>
          <w:rFonts w:ascii="Times New Roman" w:hAnsi="Times New Roman"/>
          <w:sz w:val="24"/>
          <w:szCs w:val="24"/>
          <w:lang w:val="sq-AL"/>
        </w:rPr>
        <w:t xml:space="preserve"> parregullt, arsyet jo ekonomike por kryesisht p</w:t>
      </w:r>
      <w:r w:rsidR="0003442A">
        <w:rPr>
          <w:rFonts w:ascii="Times New Roman" w:hAnsi="Times New Roman"/>
          <w:sz w:val="24"/>
          <w:szCs w:val="24"/>
          <w:lang w:val="sq-AL"/>
        </w:rPr>
        <w:t>ë</w:t>
      </w:r>
      <w:r>
        <w:rPr>
          <w:rFonts w:ascii="Times New Roman" w:hAnsi="Times New Roman"/>
          <w:sz w:val="24"/>
          <w:szCs w:val="24"/>
          <w:lang w:val="sq-AL"/>
        </w:rPr>
        <w:t>r shkak t</w:t>
      </w:r>
      <w:r w:rsidR="0003442A">
        <w:rPr>
          <w:rFonts w:ascii="Times New Roman" w:hAnsi="Times New Roman"/>
          <w:sz w:val="24"/>
          <w:szCs w:val="24"/>
          <w:lang w:val="sq-AL"/>
        </w:rPr>
        <w:t>ë</w:t>
      </w:r>
      <w:r>
        <w:rPr>
          <w:rFonts w:ascii="Times New Roman" w:hAnsi="Times New Roman"/>
          <w:sz w:val="24"/>
          <w:szCs w:val="24"/>
          <w:lang w:val="sq-AL"/>
        </w:rPr>
        <w:t xml:space="preserve"> p</w:t>
      </w:r>
      <w:r w:rsidR="0003442A">
        <w:rPr>
          <w:rFonts w:ascii="Times New Roman" w:hAnsi="Times New Roman"/>
          <w:sz w:val="24"/>
          <w:szCs w:val="24"/>
          <w:lang w:val="sq-AL"/>
        </w:rPr>
        <w:t>ë</w:t>
      </w:r>
      <w:r>
        <w:rPr>
          <w:rFonts w:ascii="Times New Roman" w:hAnsi="Times New Roman"/>
          <w:sz w:val="24"/>
          <w:szCs w:val="24"/>
          <w:lang w:val="sq-AL"/>
        </w:rPr>
        <w:t>rndjekjeve q</w:t>
      </w:r>
      <w:r w:rsidR="0003442A">
        <w:rPr>
          <w:rFonts w:ascii="Times New Roman" w:hAnsi="Times New Roman"/>
          <w:sz w:val="24"/>
          <w:szCs w:val="24"/>
          <w:lang w:val="sq-AL"/>
        </w:rPr>
        <w:t>ë</w:t>
      </w:r>
      <w:r>
        <w:rPr>
          <w:rFonts w:ascii="Times New Roman" w:hAnsi="Times New Roman"/>
          <w:sz w:val="24"/>
          <w:szCs w:val="24"/>
          <w:lang w:val="sq-AL"/>
        </w:rPr>
        <w:t xml:space="preserve"> mund t</w:t>
      </w:r>
      <w:r w:rsidR="0003442A">
        <w:rPr>
          <w:rFonts w:ascii="Times New Roman" w:hAnsi="Times New Roman"/>
          <w:sz w:val="24"/>
          <w:szCs w:val="24"/>
          <w:lang w:val="sq-AL"/>
        </w:rPr>
        <w:t>ë</w:t>
      </w:r>
      <w:r>
        <w:rPr>
          <w:rFonts w:ascii="Times New Roman" w:hAnsi="Times New Roman"/>
          <w:sz w:val="24"/>
          <w:szCs w:val="24"/>
          <w:lang w:val="sq-AL"/>
        </w:rPr>
        <w:t xml:space="preserve"> ken</w:t>
      </w:r>
      <w:r w:rsidR="0003442A">
        <w:rPr>
          <w:rFonts w:ascii="Times New Roman" w:hAnsi="Times New Roman"/>
          <w:sz w:val="24"/>
          <w:szCs w:val="24"/>
          <w:lang w:val="sq-AL"/>
        </w:rPr>
        <w:t>ë</w:t>
      </w:r>
      <w:r>
        <w:rPr>
          <w:rFonts w:ascii="Times New Roman" w:hAnsi="Times New Roman"/>
          <w:sz w:val="24"/>
          <w:szCs w:val="24"/>
          <w:lang w:val="sq-AL"/>
        </w:rPr>
        <w:t xml:space="preserve"> kaluar n</w:t>
      </w:r>
      <w:r w:rsidR="0003442A">
        <w:rPr>
          <w:rFonts w:ascii="Times New Roman" w:hAnsi="Times New Roman"/>
          <w:sz w:val="24"/>
          <w:szCs w:val="24"/>
          <w:lang w:val="sq-AL"/>
        </w:rPr>
        <w:t>ë</w:t>
      </w:r>
      <w:r>
        <w:rPr>
          <w:rFonts w:ascii="Times New Roman" w:hAnsi="Times New Roman"/>
          <w:sz w:val="24"/>
          <w:szCs w:val="24"/>
          <w:lang w:val="sq-AL"/>
        </w:rPr>
        <w:t xml:space="preserve"> vendin e tyre t</w:t>
      </w:r>
      <w:r w:rsidR="0003442A">
        <w:rPr>
          <w:rFonts w:ascii="Times New Roman" w:hAnsi="Times New Roman"/>
          <w:sz w:val="24"/>
          <w:szCs w:val="24"/>
          <w:lang w:val="sq-AL"/>
        </w:rPr>
        <w:t>ë</w:t>
      </w:r>
      <w:r>
        <w:rPr>
          <w:rFonts w:ascii="Times New Roman" w:hAnsi="Times New Roman"/>
          <w:sz w:val="24"/>
          <w:szCs w:val="24"/>
          <w:lang w:val="sq-AL"/>
        </w:rPr>
        <w:t xml:space="preserve"> origjin</w:t>
      </w:r>
      <w:r w:rsidR="0003442A">
        <w:rPr>
          <w:rFonts w:ascii="Times New Roman" w:hAnsi="Times New Roman"/>
          <w:sz w:val="24"/>
          <w:szCs w:val="24"/>
          <w:lang w:val="sq-AL"/>
        </w:rPr>
        <w:t>ë</w:t>
      </w:r>
      <w:r>
        <w:rPr>
          <w:rFonts w:ascii="Times New Roman" w:hAnsi="Times New Roman"/>
          <w:sz w:val="24"/>
          <w:szCs w:val="24"/>
          <w:lang w:val="sq-AL"/>
        </w:rPr>
        <w:t>s, dikton nevoj</w:t>
      </w:r>
      <w:r w:rsidR="0003442A">
        <w:rPr>
          <w:rFonts w:ascii="Times New Roman" w:hAnsi="Times New Roman"/>
          <w:sz w:val="24"/>
          <w:szCs w:val="24"/>
          <w:lang w:val="sq-AL"/>
        </w:rPr>
        <w:t>ë</w:t>
      </w:r>
      <w:r>
        <w:rPr>
          <w:rFonts w:ascii="Times New Roman" w:hAnsi="Times New Roman"/>
          <w:sz w:val="24"/>
          <w:szCs w:val="24"/>
          <w:lang w:val="sq-AL"/>
        </w:rPr>
        <w:t>n e trajtimit t</w:t>
      </w:r>
      <w:r w:rsidR="0003442A">
        <w:rPr>
          <w:rFonts w:ascii="Times New Roman" w:hAnsi="Times New Roman"/>
          <w:sz w:val="24"/>
          <w:szCs w:val="24"/>
          <w:lang w:val="sq-AL"/>
        </w:rPr>
        <w:t>ë</w:t>
      </w:r>
      <w:r>
        <w:rPr>
          <w:rFonts w:ascii="Times New Roman" w:hAnsi="Times New Roman"/>
          <w:sz w:val="24"/>
          <w:szCs w:val="24"/>
          <w:lang w:val="sq-AL"/>
        </w:rPr>
        <w:t xml:space="preserve"> tyre n</w:t>
      </w:r>
      <w:r w:rsidR="0003442A">
        <w:rPr>
          <w:rFonts w:ascii="Times New Roman" w:hAnsi="Times New Roman"/>
          <w:sz w:val="24"/>
          <w:szCs w:val="24"/>
          <w:lang w:val="sq-AL"/>
        </w:rPr>
        <w:t>ë</w:t>
      </w:r>
      <w:r>
        <w:rPr>
          <w:rFonts w:ascii="Times New Roman" w:hAnsi="Times New Roman"/>
          <w:sz w:val="24"/>
          <w:szCs w:val="24"/>
          <w:lang w:val="sq-AL"/>
        </w:rPr>
        <w:t xml:space="preserve"> m</w:t>
      </w:r>
      <w:r w:rsidR="0003442A">
        <w:rPr>
          <w:rFonts w:ascii="Times New Roman" w:hAnsi="Times New Roman"/>
          <w:sz w:val="24"/>
          <w:szCs w:val="24"/>
          <w:lang w:val="sq-AL"/>
        </w:rPr>
        <w:t>ë</w:t>
      </w:r>
      <w:r>
        <w:rPr>
          <w:rFonts w:ascii="Times New Roman" w:hAnsi="Times New Roman"/>
          <w:sz w:val="24"/>
          <w:szCs w:val="24"/>
          <w:lang w:val="sq-AL"/>
        </w:rPr>
        <w:t>nyr</w:t>
      </w:r>
      <w:r w:rsidR="0003442A">
        <w:rPr>
          <w:rFonts w:ascii="Times New Roman" w:hAnsi="Times New Roman"/>
          <w:sz w:val="24"/>
          <w:szCs w:val="24"/>
          <w:lang w:val="sq-AL"/>
        </w:rPr>
        <w:t>ë</w:t>
      </w:r>
      <w:r>
        <w:rPr>
          <w:rFonts w:ascii="Times New Roman" w:hAnsi="Times New Roman"/>
          <w:sz w:val="24"/>
          <w:szCs w:val="24"/>
          <w:lang w:val="sq-AL"/>
        </w:rPr>
        <w:t xml:space="preserve"> t</w:t>
      </w:r>
      <w:r w:rsidR="0003442A">
        <w:rPr>
          <w:rFonts w:ascii="Times New Roman" w:hAnsi="Times New Roman"/>
          <w:sz w:val="24"/>
          <w:szCs w:val="24"/>
          <w:lang w:val="sq-AL"/>
        </w:rPr>
        <w:t>ë</w:t>
      </w:r>
      <w:r>
        <w:rPr>
          <w:rFonts w:ascii="Times New Roman" w:hAnsi="Times New Roman"/>
          <w:sz w:val="24"/>
          <w:szCs w:val="24"/>
          <w:lang w:val="sq-AL"/>
        </w:rPr>
        <w:t xml:space="preserve"> veçant</w:t>
      </w:r>
      <w:r w:rsidR="0003442A">
        <w:rPr>
          <w:rFonts w:ascii="Times New Roman" w:hAnsi="Times New Roman"/>
          <w:sz w:val="24"/>
          <w:szCs w:val="24"/>
          <w:lang w:val="sq-AL"/>
        </w:rPr>
        <w:t>ë</w:t>
      </w:r>
      <w:r>
        <w:rPr>
          <w:rFonts w:ascii="Times New Roman" w:hAnsi="Times New Roman"/>
          <w:sz w:val="24"/>
          <w:szCs w:val="24"/>
          <w:lang w:val="sq-AL"/>
        </w:rPr>
        <w:t xml:space="preserve"> nga kategoria e shtetasve t</w:t>
      </w:r>
      <w:r w:rsidR="0003442A">
        <w:rPr>
          <w:rFonts w:ascii="Times New Roman" w:hAnsi="Times New Roman"/>
          <w:sz w:val="24"/>
          <w:szCs w:val="24"/>
          <w:lang w:val="sq-AL"/>
        </w:rPr>
        <w:t>ë</w:t>
      </w:r>
      <w:r>
        <w:rPr>
          <w:rFonts w:ascii="Times New Roman" w:hAnsi="Times New Roman"/>
          <w:sz w:val="24"/>
          <w:szCs w:val="24"/>
          <w:lang w:val="sq-AL"/>
        </w:rPr>
        <w:t xml:space="preserve"> huajve. Mund t</w:t>
      </w:r>
      <w:r w:rsidR="0003442A">
        <w:rPr>
          <w:rFonts w:ascii="Times New Roman" w:hAnsi="Times New Roman"/>
          <w:sz w:val="24"/>
          <w:szCs w:val="24"/>
          <w:lang w:val="sq-AL"/>
        </w:rPr>
        <w:t>ë</w:t>
      </w:r>
      <w:r>
        <w:rPr>
          <w:rFonts w:ascii="Times New Roman" w:hAnsi="Times New Roman"/>
          <w:sz w:val="24"/>
          <w:szCs w:val="24"/>
          <w:lang w:val="sq-AL"/>
        </w:rPr>
        <w:t xml:space="preserve"> p</w:t>
      </w:r>
      <w:r w:rsidR="0003442A">
        <w:rPr>
          <w:rFonts w:ascii="Times New Roman" w:hAnsi="Times New Roman"/>
          <w:sz w:val="24"/>
          <w:szCs w:val="24"/>
          <w:lang w:val="sq-AL"/>
        </w:rPr>
        <w:t>ë</w:t>
      </w:r>
      <w:r>
        <w:rPr>
          <w:rFonts w:ascii="Times New Roman" w:hAnsi="Times New Roman"/>
          <w:sz w:val="24"/>
          <w:szCs w:val="24"/>
          <w:lang w:val="sq-AL"/>
        </w:rPr>
        <w:t>rmendim faktin q</w:t>
      </w:r>
      <w:r w:rsidR="0003442A">
        <w:rPr>
          <w:rFonts w:ascii="Times New Roman" w:hAnsi="Times New Roman"/>
          <w:sz w:val="24"/>
          <w:szCs w:val="24"/>
          <w:lang w:val="sq-AL"/>
        </w:rPr>
        <w:t>ë</w:t>
      </w:r>
      <w:r>
        <w:rPr>
          <w:rFonts w:ascii="Times New Roman" w:hAnsi="Times New Roman"/>
          <w:sz w:val="24"/>
          <w:szCs w:val="24"/>
          <w:lang w:val="sq-AL"/>
        </w:rPr>
        <w:t xml:space="preserve"> pjesa d</w:t>
      </w:r>
      <w:r w:rsidR="0003442A">
        <w:rPr>
          <w:rFonts w:ascii="Times New Roman" w:hAnsi="Times New Roman"/>
          <w:sz w:val="24"/>
          <w:szCs w:val="24"/>
          <w:lang w:val="sq-AL"/>
        </w:rPr>
        <w:t>ë</w:t>
      </w:r>
      <w:r>
        <w:rPr>
          <w:rFonts w:ascii="Times New Roman" w:hAnsi="Times New Roman"/>
          <w:sz w:val="24"/>
          <w:szCs w:val="24"/>
          <w:lang w:val="sq-AL"/>
        </w:rPr>
        <w:t>rrmuese e azilk</w:t>
      </w:r>
      <w:r w:rsidR="0003442A">
        <w:rPr>
          <w:rFonts w:ascii="Times New Roman" w:hAnsi="Times New Roman"/>
          <w:sz w:val="24"/>
          <w:szCs w:val="24"/>
          <w:lang w:val="sq-AL"/>
        </w:rPr>
        <w:t>ë</w:t>
      </w:r>
      <w:r>
        <w:rPr>
          <w:rFonts w:ascii="Times New Roman" w:hAnsi="Times New Roman"/>
          <w:sz w:val="24"/>
          <w:szCs w:val="24"/>
          <w:lang w:val="sq-AL"/>
        </w:rPr>
        <w:t>rkuesve  jan</w:t>
      </w:r>
      <w:r w:rsidR="0003442A">
        <w:rPr>
          <w:rFonts w:ascii="Times New Roman" w:hAnsi="Times New Roman"/>
          <w:sz w:val="24"/>
          <w:szCs w:val="24"/>
          <w:lang w:val="sq-AL"/>
        </w:rPr>
        <w:t>ë</w:t>
      </w:r>
      <w:r>
        <w:rPr>
          <w:rFonts w:ascii="Times New Roman" w:hAnsi="Times New Roman"/>
          <w:sz w:val="24"/>
          <w:szCs w:val="24"/>
          <w:lang w:val="sq-AL"/>
        </w:rPr>
        <w:t xml:space="preserve"> t</w:t>
      </w:r>
      <w:r w:rsidR="0003442A">
        <w:rPr>
          <w:rFonts w:ascii="Times New Roman" w:hAnsi="Times New Roman"/>
          <w:sz w:val="24"/>
          <w:szCs w:val="24"/>
          <w:lang w:val="sq-AL"/>
        </w:rPr>
        <w:t>ë</w:t>
      </w:r>
      <w:r>
        <w:rPr>
          <w:rFonts w:ascii="Times New Roman" w:hAnsi="Times New Roman"/>
          <w:sz w:val="24"/>
          <w:szCs w:val="24"/>
          <w:lang w:val="sq-AL"/>
        </w:rPr>
        <w:t xml:space="preserve"> arsimuar dhe me kualifikime t</w:t>
      </w:r>
      <w:r w:rsidR="0003442A">
        <w:rPr>
          <w:rFonts w:ascii="Times New Roman" w:hAnsi="Times New Roman"/>
          <w:sz w:val="24"/>
          <w:szCs w:val="24"/>
          <w:lang w:val="sq-AL"/>
        </w:rPr>
        <w:t>ë</w:t>
      </w:r>
      <w:r>
        <w:rPr>
          <w:rFonts w:ascii="Times New Roman" w:hAnsi="Times New Roman"/>
          <w:sz w:val="24"/>
          <w:szCs w:val="24"/>
          <w:lang w:val="sq-AL"/>
        </w:rPr>
        <w:t xml:space="preserve"> larta,</w:t>
      </w:r>
      <w:r w:rsidR="00E85B89">
        <w:rPr>
          <w:rFonts w:ascii="Times New Roman" w:hAnsi="Times New Roman"/>
          <w:sz w:val="24"/>
          <w:szCs w:val="24"/>
          <w:lang w:val="sq-AL"/>
        </w:rPr>
        <w:t xml:space="preserve"> por gjithsesi e kan</w:t>
      </w:r>
      <w:r w:rsidR="0003442A">
        <w:rPr>
          <w:rFonts w:ascii="Times New Roman" w:hAnsi="Times New Roman"/>
          <w:sz w:val="24"/>
          <w:szCs w:val="24"/>
          <w:lang w:val="sq-AL"/>
        </w:rPr>
        <w:t>ë</w:t>
      </w:r>
      <w:r w:rsidR="00E85B89">
        <w:rPr>
          <w:rFonts w:ascii="Times New Roman" w:hAnsi="Times New Roman"/>
          <w:sz w:val="24"/>
          <w:szCs w:val="24"/>
          <w:lang w:val="sq-AL"/>
        </w:rPr>
        <w:t xml:space="preserve"> t</w:t>
      </w:r>
      <w:r w:rsidR="0003442A">
        <w:rPr>
          <w:rFonts w:ascii="Times New Roman" w:hAnsi="Times New Roman"/>
          <w:sz w:val="24"/>
          <w:szCs w:val="24"/>
          <w:lang w:val="sq-AL"/>
        </w:rPr>
        <w:t>ë</w:t>
      </w:r>
      <w:r w:rsidR="00E85B89">
        <w:rPr>
          <w:rFonts w:ascii="Times New Roman" w:hAnsi="Times New Roman"/>
          <w:sz w:val="24"/>
          <w:szCs w:val="24"/>
          <w:lang w:val="sq-AL"/>
        </w:rPr>
        <w:t xml:space="preserve"> veshtir</w:t>
      </w:r>
      <w:r w:rsidR="0003442A">
        <w:rPr>
          <w:rFonts w:ascii="Times New Roman" w:hAnsi="Times New Roman"/>
          <w:sz w:val="24"/>
          <w:szCs w:val="24"/>
          <w:lang w:val="sq-AL"/>
        </w:rPr>
        <w:t>ë</w:t>
      </w:r>
      <w:r w:rsidR="00E85B89">
        <w:rPr>
          <w:rFonts w:ascii="Times New Roman" w:hAnsi="Times New Roman"/>
          <w:sz w:val="24"/>
          <w:szCs w:val="24"/>
          <w:lang w:val="sq-AL"/>
        </w:rPr>
        <w:t xml:space="preserve"> t</w:t>
      </w:r>
      <w:r w:rsidR="0003442A">
        <w:rPr>
          <w:rFonts w:ascii="Times New Roman" w:hAnsi="Times New Roman"/>
          <w:sz w:val="24"/>
          <w:szCs w:val="24"/>
          <w:lang w:val="sq-AL"/>
        </w:rPr>
        <w:t>ë</w:t>
      </w:r>
      <w:r w:rsidR="00E85B89">
        <w:rPr>
          <w:rFonts w:ascii="Times New Roman" w:hAnsi="Times New Roman"/>
          <w:sz w:val="24"/>
          <w:szCs w:val="24"/>
          <w:lang w:val="sq-AL"/>
        </w:rPr>
        <w:t xml:space="preserve"> ken</w:t>
      </w:r>
      <w:r w:rsidR="0003442A">
        <w:rPr>
          <w:rFonts w:ascii="Times New Roman" w:hAnsi="Times New Roman"/>
          <w:sz w:val="24"/>
          <w:szCs w:val="24"/>
          <w:lang w:val="sq-AL"/>
        </w:rPr>
        <w:t>ë</w:t>
      </w:r>
      <w:r w:rsidR="00E85B89">
        <w:rPr>
          <w:rFonts w:ascii="Times New Roman" w:hAnsi="Times New Roman"/>
          <w:sz w:val="24"/>
          <w:szCs w:val="24"/>
          <w:lang w:val="sq-AL"/>
        </w:rPr>
        <w:t xml:space="preserve"> akses n</w:t>
      </w:r>
      <w:r w:rsidR="0003442A">
        <w:rPr>
          <w:rFonts w:ascii="Times New Roman" w:hAnsi="Times New Roman"/>
          <w:sz w:val="24"/>
          <w:szCs w:val="24"/>
          <w:lang w:val="sq-AL"/>
        </w:rPr>
        <w:t>ë</w:t>
      </w:r>
      <w:r w:rsidR="00E85B89">
        <w:rPr>
          <w:rFonts w:ascii="Times New Roman" w:hAnsi="Times New Roman"/>
          <w:sz w:val="24"/>
          <w:szCs w:val="24"/>
          <w:lang w:val="sq-AL"/>
        </w:rPr>
        <w:t xml:space="preserve"> tregun e pun</w:t>
      </w:r>
      <w:r w:rsidR="0003442A">
        <w:rPr>
          <w:rFonts w:ascii="Times New Roman" w:hAnsi="Times New Roman"/>
          <w:sz w:val="24"/>
          <w:szCs w:val="24"/>
          <w:lang w:val="sq-AL"/>
        </w:rPr>
        <w:t>ë</w:t>
      </w:r>
      <w:r w:rsidR="00E85B89">
        <w:rPr>
          <w:rFonts w:ascii="Times New Roman" w:hAnsi="Times New Roman"/>
          <w:sz w:val="24"/>
          <w:szCs w:val="24"/>
          <w:lang w:val="sq-AL"/>
        </w:rPr>
        <w:t xml:space="preserve">s. </w:t>
      </w:r>
      <w:r>
        <w:rPr>
          <w:rFonts w:ascii="Times New Roman" w:hAnsi="Times New Roman"/>
          <w:sz w:val="24"/>
          <w:szCs w:val="24"/>
          <w:lang w:val="sq-AL"/>
        </w:rPr>
        <w:t xml:space="preserve"> </w:t>
      </w:r>
    </w:p>
    <w:p w14:paraId="7BF497A3" w14:textId="77777777" w:rsidR="00256EAB" w:rsidRDefault="00256EAB" w:rsidP="0006664C">
      <w:pPr>
        <w:jc w:val="both"/>
        <w:rPr>
          <w:rFonts w:ascii="Times New Roman" w:hAnsi="Times New Roman"/>
          <w:sz w:val="24"/>
          <w:szCs w:val="24"/>
          <w:lang w:val="sq-AL"/>
        </w:rPr>
      </w:pPr>
    </w:p>
    <w:p w14:paraId="33C62844" w14:textId="299CBE25" w:rsidR="009257D9" w:rsidRPr="00ED43C7" w:rsidRDefault="00E85B89" w:rsidP="0006664C">
      <w:pPr>
        <w:jc w:val="both"/>
        <w:rPr>
          <w:rFonts w:ascii="Times New Roman" w:hAnsi="Times New Roman"/>
          <w:sz w:val="24"/>
          <w:szCs w:val="24"/>
          <w:lang w:val="sq-AL"/>
        </w:rPr>
      </w:pPr>
      <w:r>
        <w:rPr>
          <w:rFonts w:ascii="Times New Roman" w:hAnsi="Times New Roman"/>
          <w:sz w:val="24"/>
          <w:szCs w:val="24"/>
          <w:lang w:val="sq-AL"/>
        </w:rPr>
        <w:t>N</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 xml:space="preserve"> kuadrin ligjor aktual nuk ka nj</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 xml:space="preserve"> ndarje t</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 xml:space="preserve"> qart</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 xml:space="preserve"> t</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 xml:space="preserve"> detyrave dhe p</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rgjegj</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sive t</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 xml:space="preserve"> institucioneve q</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 xml:space="preserve"> trajtojn</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 xml:space="preserve"> ç</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shtjet e azilit, mungon fleksibiliteti n</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 xml:space="preserve"> procedurat q</w:t>
      </w:r>
      <w:r w:rsidR="00822C48" w:rsidRPr="00ED43C7">
        <w:rPr>
          <w:rFonts w:ascii="Times New Roman" w:hAnsi="Times New Roman"/>
          <w:sz w:val="24"/>
          <w:szCs w:val="24"/>
          <w:lang w:val="sq-AL"/>
        </w:rPr>
        <w:t>ë</w:t>
      </w:r>
      <w:r w:rsidR="009257D9" w:rsidRPr="00ED43C7">
        <w:rPr>
          <w:rFonts w:ascii="Times New Roman" w:hAnsi="Times New Roman"/>
          <w:sz w:val="24"/>
          <w:szCs w:val="24"/>
          <w:lang w:val="sq-AL"/>
        </w:rPr>
        <w:t xml:space="preserve"> ndiqen,</w:t>
      </w:r>
      <w:r w:rsidR="00F42B0F" w:rsidRPr="00ED43C7">
        <w:rPr>
          <w:rFonts w:ascii="Times New Roman" w:hAnsi="Times New Roman"/>
          <w:sz w:val="24"/>
          <w:szCs w:val="24"/>
          <w:lang w:val="sq-AL"/>
        </w:rPr>
        <w:t xml:space="preserve"> n</w:t>
      </w:r>
      <w:r w:rsidR="00E04FC8" w:rsidRPr="00ED43C7">
        <w:rPr>
          <w:rFonts w:ascii="Times New Roman" w:hAnsi="Times New Roman"/>
          <w:sz w:val="24"/>
          <w:szCs w:val="24"/>
          <w:lang w:val="sq-AL"/>
        </w:rPr>
        <w:t>ë</w:t>
      </w:r>
      <w:r w:rsidR="00F42B0F" w:rsidRPr="00ED43C7">
        <w:rPr>
          <w:rFonts w:ascii="Times New Roman" w:hAnsi="Times New Roman"/>
          <w:sz w:val="24"/>
          <w:szCs w:val="24"/>
          <w:lang w:val="sq-AL"/>
        </w:rPr>
        <w:t xml:space="preserve"> rastet kur ka prova t</w:t>
      </w:r>
      <w:r w:rsidR="00E04FC8" w:rsidRPr="00ED43C7">
        <w:rPr>
          <w:rFonts w:ascii="Times New Roman" w:hAnsi="Times New Roman"/>
          <w:sz w:val="24"/>
          <w:szCs w:val="24"/>
          <w:lang w:val="sq-AL"/>
        </w:rPr>
        <w:t>ë</w:t>
      </w:r>
      <w:r w:rsidR="00F42B0F" w:rsidRPr="00ED43C7">
        <w:rPr>
          <w:rFonts w:ascii="Times New Roman" w:hAnsi="Times New Roman"/>
          <w:sz w:val="24"/>
          <w:szCs w:val="24"/>
          <w:lang w:val="sq-AL"/>
        </w:rPr>
        <w:t xml:space="preserve"> dukshme p</w:t>
      </w:r>
      <w:r w:rsidR="00E04FC8" w:rsidRPr="00ED43C7">
        <w:rPr>
          <w:rFonts w:ascii="Times New Roman" w:hAnsi="Times New Roman"/>
          <w:sz w:val="24"/>
          <w:szCs w:val="24"/>
          <w:lang w:val="sq-AL"/>
        </w:rPr>
        <w:t>ë</w:t>
      </w:r>
      <w:r w:rsidR="00F42B0F" w:rsidRPr="00ED43C7">
        <w:rPr>
          <w:rFonts w:ascii="Times New Roman" w:hAnsi="Times New Roman"/>
          <w:sz w:val="24"/>
          <w:szCs w:val="24"/>
          <w:lang w:val="sq-AL"/>
        </w:rPr>
        <w:t>r marrjen e nj</w:t>
      </w:r>
      <w:r w:rsidR="00E04FC8" w:rsidRPr="00ED43C7">
        <w:rPr>
          <w:rFonts w:ascii="Times New Roman" w:hAnsi="Times New Roman"/>
          <w:sz w:val="24"/>
          <w:szCs w:val="24"/>
          <w:lang w:val="sq-AL"/>
        </w:rPr>
        <w:t>ë</w:t>
      </w:r>
      <w:r w:rsidR="00F42B0F" w:rsidRPr="00ED43C7">
        <w:rPr>
          <w:rFonts w:ascii="Times New Roman" w:hAnsi="Times New Roman"/>
          <w:sz w:val="24"/>
          <w:szCs w:val="24"/>
          <w:lang w:val="sq-AL"/>
        </w:rPr>
        <w:t xml:space="preserve"> vendimi pozitiv apo negativ. Nuk garantohet plot</w:t>
      </w:r>
      <w:r w:rsidR="00E04FC8" w:rsidRPr="00ED43C7">
        <w:rPr>
          <w:rFonts w:ascii="Times New Roman" w:hAnsi="Times New Roman"/>
          <w:sz w:val="24"/>
          <w:szCs w:val="24"/>
          <w:lang w:val="sq-AL"/>
        </w:rPr>
        <w:t>ë</w:t>
      </w:r>
      <w:r w:rsidR="00F42B0F" w:rsidRPr="00ED43C7">
        <w:rPr>
          <w:rFonts w:ascii="Times New Roman" w:hAnsi="Times New Roman"/>
          <w:sz w:val="24"/>
          <w:szCs w:val="24"/>
          <w:lang w:val="sq-AL"/>
        </w:rPr>
        <w:t>sisht e drejta e informimit, si dhe mungon trajtimi i kategorive vulnerab</w:t>
      </w:r>
      <w:r w:rsidR="00E04FC8" w:rsidRPr="00ED43C7">
        <w:rPr>
          <w:rFonts w:ascii="Times New Roman" w:hAnsi="Times New Roman"/>
          <w:sz w:val="24"/>
          <w:szCs w:val="24"/>
          <w:lang w:val="sq-AL"/>
        </w:rPr>
        <w:t>ë</w:t>
      </w:r>
      <w:r w:rsidR="00F42B0F" w:rsidRPr="00ED43C7">
        <w:rPr>
          <w:rFonts w:ascii="Times New Roman" w:hAnsi="Times New Roman"/>
          <w:sz w:val="24"/>
          <w:szCs w:val="24"/>
          <w:lang w:val="sq-AL"/>
        </w:rPr>
        <w:t>l (femij</w:t>
      </w:r>
      <w:r w:rsidR="00E04FC8" w:rsidRPr="00ED43C7">
        <w:rPr>
          <w:rFonts w:ascii="Times New Roman" w:hAnsi="Times New Roman"/>
          <w:sz w:val="24"/>
          <w:szCs w:val="24"/>
          <w:lang w:val="sq-AL"/>
        </w:rPr>
        <w:t>ë</w:t>
      </w:r>
      <w:r w:rsidR="00F42B0F" w:rsidRPr="00ED43C7">
        <w:rPr>
          <w:rFonts w:ascii="Times New Roman" w:hAnsi="Times New Roman"/>
          <w:sz w:val="24"/>
          <w:szCs w:val="24"/>
          <w:lang w:val="sq-AL"/>
        </w:rPr>
        <w:t>, viktima t</w:t>
      </w:r>
      <w:r w:rsidR="00E04FC8" w:rsidRPr="00ED43C7">
        <w:rPr>
          <w:rFonts w:ascii="Times New Roman" w:hAnsi="Times New Roman"/>
          <w:sz w:val="24"/>
          <w:szCs w:val="24"/>
          <w:lang w:val="sq-AL"/>
        </w:rPr>
        <w:t>ë</w:t>
      </w:r>
      <w:r w:rsidR="00F42B0F" w:rsidRPr="00ED43C7">
        <w:rPr>
          <w:rFonts w:ascii="Times New Roman" w:hAnsi="Times New Roman"/>
          <w:sz w:val="24"/>
          <w:szCs w:val="24"/>
          <w:lang w:val="sq-AL"/>
        </w:rPr>
        <w:t xml:space="preserve"> trafikimit, persona me aft</w:t>
      </w:r>
      <w:r w:rsidR="00E04FC8" w:rsidRPr="00ED43C7">
        <w:rPr>
          <w:rFonts w:ascii="Times New Roman" w:hAnsi="Times New Roman"/>
          <w:sz w:val="24"/>
          <w:szCs w:val="24"/>
          <w:lang w:val="sq-AL"/>
        </w:rPr>
        <w:t>ë</w:t>
      </w:r>
      <w:r w:rsidR="00F42B0F" w:rsidRPr="00ED43C7">
        <w:rPr>
          <w:rFonts w:ascii="Times New Roman" w:hAnsi="Times New Roman"/>
          <w:sz w:val="24"/>
          <w:szCs w:val="24"/>
          <w:lang w:val="sq-AL"/>
        </w:rPr>
        <w:t>si t</w:t>
      </w:r>
      <w:r w:rsidR="00E04FC8" w:rsidRPr="00ED43C7">
        <w:rPr>
          <w:rFonts w:ascii="Times New Roman" w:hAnsi="Times New Roman"/>
          <w:sz w:val="24"/>
          <w:szCs w:val="24"/>
          <w:lang w:val="sq-AL"/>
        </w:rPr>
        <w:t>ë</w:t>
      </w:r>
      <w:r w:rsidR="00F42B0F" w:rsidRPr="00ED43C7">
        <w:rPr>
          <w:rFonts w:ascii="Times New Roman" w:hAnsi="Times New Roman"/>
          <w:sz w:val="24"/>
          <w:szCs w:val="24"/>
          <w:lang w:val="sq-AL"/>
        </w:rPr>
        <w:t xml:space="preserve"> kufizuar, etj.) </w:t>
      </w:r>
    </w:p>
    <w:p w14:paraId="54039563" w14:textId="77777777" w:rsidR="009257D9" w:rsidRPr="00ED43C7" w:rsidRDefault="009257D9" w:rsidP="0006664C">
      <w:pPr>
        <w:jc w:val="both"/>
        <w:rPr>
          <w:rFonts w:ascii="Times New Roman" w:hAnsi="Times New Roman"/>
          <w:sz w:val="24"/>
          <w:szCs w:val="24"/>
          <w:lang w:val="sq-AL"/>
        </w:rPr>
      </w:pPr>
    </w:p>
    <w:p w14:paraId="2886EB41" w14:textId="77777777" w:rsidR="00822C48" w:rsidRPr="00ED43C7" w:rsidRDefault="009257D9" w:rsidP="0006664C">
      <w:pPr>
        <w:jc w:val="both"/>
        <w:rPr>
          <w:rFonts w:ascii="Times New Roman" w:hAnsi="Times New Roman"/>
          <w:sz w:val="24"/>
          <w:szCs w:val="24"/>
          <w:lang w:val="sq-AL"/>
        </w:rPr>
      </w:pPr>
      <w:r w:rsidRPr="00ED43C7">
        <w:rPr>
          <w:rFonts w:ascii="Times New Roman" w:hAnsi="Times New Roman"/>
          <w:sz w:val="24"/>
          <w:szCs w:val="24"/>
          <w:lang w:val="sq-AL"/>
        </w:rPr>
        <w:t>Problematikat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shqyrtim paraqesin nj</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shtrirje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gj</w:t>
      </w:r>
      <w:r w:rsidR="009E051F" w:rsidRPr="00ED43C7">
        <w:rPr>
          <w:rFonts w:ascii="Times New Roman" w:hAnsi="Times New Roman"/>
          <w:sz w:val="24"/>
          <w:szCs w:val="24"/>
          <w:lang w:val="sq-AL"/>
        </w:rPr>
        <w:t>e</w:t>
      </w:r>
      <w:r w:rsidRPr="00ED43C7">
        <w:rPr>
          <w:rFonts w:ascii="Times New Roman" w:hAnsi="Times New Roman"/>
          <w:sz w:val="24"/>
          <w:szCs w:val="24"/>
          <w:lang w:val="sq-AL"/>
        </w:rPr>
        <w:t>r</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duke qen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se fenomeni i azilit nuk mund t</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kufizohet vet</w:t>
      </w:r>
      <w:r w:rsidR="00822C48" w:rsidRPr="00ED43C7">
        <w:rPr>
          <w:rFonts w:ascii="Times New Roman" w:hAnsi="Times New Roman"/>
          <w:sz w:val="24"/>
          <w:szCs w:val="24"/>
          <w:lang w:val="sq-AL"/>
        </w:rPr>
        <w:t>ë</w:t>
      </w:r>
      <w:r w:rsidRPr="00ED43C7">
        <w:rPr>
          <w:rFonts w:ascii="Times New Roman" w:hAnsi="Times New Roman"/>
          <w:sz w:val="24"/>
          <w:szCs w:val="24"/>
          <w:lang w:val="sq-AL"/>
        </w:rPr>
        <w:t>m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nivel komb</w:t>
      </w:r>
      <w:r w:rsidR="00822C48" w:rsidRPr="00ED43C7">
        <w:rPr>
          <w:rFonts w:ascii="Times New Roman" w:hAnsi="Times New Roman"/>
          <w:sz w:val="24"/>
          <w:szCs w:val="24"/>
          <w:lang w:val="sq-AL"/>
        </w:rPr>
        <w:t>ë</w:t>
      </w:r>
      <w:r w:rsidR="00F42B0F" w:rsidRPr="00ED43C7">
        <w:rPr>
          <w:rFonts w:ascii="Times New Roman" w:hAnsi="Times New Roman"/>
          <w:sz w:val="24"/>
          <w:szCs w:val="24"/>
          <w:lang w:val="sq-AL"/>
        </w:rPr>
        <w:t>tar</w:t>
      </w:r>
      <w:r w:rsidRPr="00ED43C7">
        <w:rPr>
          <w:rFonts w:ascii="Times New Roman" w:hAnsi="Times New Roman"/>
          <w:sz w:val="24"/>
          <w:szCs w:val="24"/>
          <w:lang w:val="sq-AL"/>
        </w:rPr>
        <w:t>, pra m</w:t>
      </w:r>
      <w:r w:rsidR="00822C48" w:rsidRPr="00ED43C7">
        <w:rPr>
          <w:rFonts w:ascii="Times New Roman" w:hAnsi="Times New Roman"/>
          <w:sz w:val="24"/>
          <w:szCs w:val="24"/>
          <w:lang w:val="sq-AL"/>
        </w:rPr>
        <w:t>ë</w:t>
      </w:r>
      <w:r w:rsidRPr="00ED43C7">
        <w:rPr>
          <w:rFonts w:ascii="Times New Roman" w:hAnsi="Times New Roman"/>
          <w:sz w:val="24"/>
          <w:szCs w:val="24"/>
          <w:lang w:val="sq-AL"/>
        </w:rPr>
        <w:t>nyra se si këto ç</w:t>
      </w:r>
      <w:r w:rsidR="00822C48" w:rsidRPr="00ED43C7">
        <w:rPr>
          <w:rFonts w:ascii="Times New Roman" w:hAnsi="Times New Roman"/>
          <w:sz w:val="24"/>
          <w:szCs w:val="24"/>
          <w:lang w:val="sq-AL"/>
        </w:rPr>
        <w:t>ë</w:t>
      </w:r>
      <w:r w:rsidRPr="00ED43C7">
        <w:rPr>
          <w:rFonts w:ascii="Times New Roman" w:hAnsi="Times New Roman"/>
          <w:sz w:val="24"/>
          <w:szCs w:val="24"/>
          <w:lang w:val="sq-AL"/>
        </w:rPr>
        <w:t>shtje trajtohen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nivel komb</w:t>
      </w:r>
      <w:r w:rsidR="00822C48" w:rsidRPr="00ED43C7">
        <w:rPr>
          <w:rFonts w:ascii="Times New Roman" w:hAnsi="Times New Roman"/>
          <w:sz w:val="24"/>
          <w:szCs w:val="24"/>
          <w:lang w:val="sq-AL"/>
        </w:rPr>
        <w:t>ë</w:t>
      </w:r>
      <w:r w:rsidRPr="00ED43C7">
        <w:rPr>
          <w:rFonts w:ascii="Times New Roman" w:hAnsi="Times New Roman"/>
          <w:sz w:val="24"/>
          <w:szCs w:val="24"/>
          <w:lang w:val="sq-AL"/>
        </w:rPr>
        <w:t>tar ndikon n</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nivel rajonal e m</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gj</w:t>
      </w:r>
      <w:r w:rsidR="00822C48" w:rsidRPr="00ED43C7">
        <w:rPr>
          <w:rFonts w:ascii="Times New Roman" w:hAnsi="Times New Roman"/>
          <w:sz w:val="24"/>
          <w:szCs w:val="24"/>
          <w:lang w:val="sq-AL"/>
        </w:rPr>
        <w:t>e</w:t>
      </w:r>
      <w:r w:rsidRPr="00ED43C7">
        <w:rPr>
          <w:rFonts w:ascii="Times New Roman" w:hAnsi="Times New Roman"/>
          <w:sz w:val="24"/>
          <w:szCs w:val="24"/>
          <w:lang w:val="sq-AL"/>
        </w:rPr>
        <w:t>r</w:t>
      </w:r>
      <w:r w:rsidR="00822C48" w:rsidRPr="00ED43C7">
        <w:rPr>
          <w:rFonts w:ascii="Times New Roman" w:hAnsi="Times New Roman"/>
          <w:sz w:val="24"/>
          <w:szCs w:val="24"/>
          <w:lang w:val="sq-AL"/>
        </w:rPr>
        <w:t>ë</w:t>
      </w:r>
      <w:r w:rsidRPr="00ED43C7">
        <w:rPr>
          <w:rFonts w:ascii="Times New Roman" w:hAnsi="Times New Roman"/>
          <w:sz w:val="24"/>
          <w:szCs w:val="24"/>
          <w:lang w:val="sq-AL"/>
        </w:rPr>
        <w:t xml:space="preserve">. </w:t>
      </w:r>
    </w:p>
    <w:p w14:paraId="5AFBF2DB" w14:textId="77777777" w:rsidR="00822C48" w:rsidRPr="00ED43C7" w:rsidRDefault="00822C48" w:rsidP="0006664C">
      <w:pPr>
        <w:jc w:val="both"/>
        <w:rPr>
          <w:rFonts w:ascii="Times New Roman" w:hAnsi="Times New Roman"/>
          <w:sz w:val="24"/>
          <w:szCs w:val="24"/>
          <w:lang w:val="sq-AL"/>
        </w:rPr>
      </w:pPr>
    </w:p>
    <w:p w14:paraId="0EA09806" w14:textId="7D346199" w:rsidR="00822C48" w:rsidRPr="00ED43C7" w:rsidRDefault="00822C48" w:rsidP="0006664C">
      <w:pPr>
        <w:jc w:val="both"/>
        <w:rPr>
          <w:rFonts w:ascii="Times New Roman" w:hAnsi="Times New Roman"/>
          <w:sz w:val="24"/>
          <w:szCs w:val="24"/>
          <w:lang w:val="sq-AL"/>
        </w:rPr>
      </w:pPr>
      <w:r w:rsidRPr="00ED43C7">
        <w:rPr>
          <w:rFonts w:ascii="Times New Roman" w:hAnsi="Times New Roman"/>
          <w:sz w:val="24"/>
          <w:szCs w:val="24"/>
          <w:lang w:val="sq-AL"/>
        </w:rPr>
        <w:t>Grupet e prekura jan</w:t>
      </w:r>
      <w:r w:rsidR="00EA16F6" w:rsidRPr="00ED43C7">
        <w:rPr>
          <w:rFonts w:ascii="Times New Roman" w:hAnsi="Times New Roman"/>
          <w:sz w:val="24"/>
          <w:szCs w:val="24"/>
          <w:lang w:val="sq-AL"/>
        </w:rPr>
        <w:t>ë personat e ardhur nga vendet e</w:t>
      </w:r>
      <w:r w:rsidRPr="00ED43C7">
        <w:rPr>
          <w:rFonts w:ascii="Times New Roman" w:hAnsi="Times New Roman"/>
          <w:sz w:val="24"/>
          <w:szCs w:val="24"/>
          <w:lang w:val="sq-AL"/>
        </w:rPr>
        <w:t xml:space="preserve"> treta jo të sigurt</w:t>
      </w:r>
      <w:r w:rsidR="00EA16F6" w:rsidRPr="00ED43C7">
        <w:rPr>
          <w:rFonts w:ascii="Times New Roman" w:hAnsi="Times New Roman"/>
          <w:sz w:val="24"/>
          <w:szCs w:val="24"/>
          <w:lang w:val="sq-AL"/>
        </w:rPr>
        <w:t>a</w:t>
      </w:r>
      <w:r w:rsidRPr="00ED43C7">
        <w:rPr>
          <w:rFonts w:ascii="Times New Roman" w:hAnsi="Times New Roman"/>
          <w:sz w:val="24"/>
          <w:szCs w:val="24"/>
          <w:lang w:val="sq-AL"/>
        </w:rPr>
        <w:t xml:space="preserve"> që kanë qenë subjekt i ndonjë akti persekutimi në vendet e tyre të origjinës. Institucionet shtetërore që trajtojnë çështjet e azilit, shoqatat përfaqësuese të azilkërkuesve dhe refugjatëve jan</w:t>
      </w:r>
      <w:r w:rsidR="007F2026" w:rsidRPr="00ED43C7">
        <w:rPr>
          <w:rFonts w:ascii="Times New Roman" w:hAnsi="Times New Roman"/>
          <w:sz w:val="24"/>
          <w:szCs w:val="24"/>
          <w:lang w:val="sq-AL"/>
        </w:rPr>
        <w:t>ë</w:t>
      </w:r>
      <w:r w:rsidRPr="00ED43C7">
        <w:rPr>
          <w:rFonts w:ascii="Times New Roman" w:hAnsi="Times New Roman"/>
          <w:sz w:val="24"/>
          <w:szCs w:val="24"/>
          <w:lang w:val="sq-AL"/>
        </w:rPr>
        <w:t xml:space="preserve"> gjithashtu grupe t</w:t>
      </w:r>
      <w:r w:rsidR="007F2026" w:rsidRPr="00ED43C7">
        <w:rPr>
          <w:rFonts w:ascii="Times New Roman" w:hAnsi="Times New Roman"/>
          <w:sz w:val="24"/>
          <w:szCs w:val="24"/>
          <w:lang w:val="sq-AL"/>
        </w:rPr>
        <w:t>ë</w:t>
      </w:r>
      <w:r w:rsidRPr="00ED43C7">
        <w:rPr>
          <w:rFonts w:ascii="Times New Roman" w:hAnsi="Times New Roman"/>
          <w:sz w:val="24"/>
          <w:szCs w:val="24"/>
          <w:lang w:val="sq-AL"/>
        </w:rPr>
        <w:t xml:space="preserve"> prekura nga nd</w:t>
      </w:r>
      <w:r w:rsidR="007F2026" w:rsidRPr="00ED43C7">
        <w:rPr>
          <w:rFonts w:ascii="Times New Roman" w:hAnsi="Times New Roman"/>
          <w:sz w:val="24"/>
          <w:szCs w:val="24"/>
          <w:lang w:val="sq-AL"/>
        </w:rPr>
        <w:t>ë</w:t>
      </w:r>
      <w:r w:rsidRPr="00ED43C7">
        <w:rPr>
          <w:rFonts w:ascii="Times New Roman" w:hAnsi="Times New Roman"/>
          <w:sz w:val="24"/>
          <w:szCs w:val="24"/>
          <w:lang w:val="sq-AL"/>
        </w:rPr>
        <w:t>rhyrja e qeveris</w:t>
      </w:r>
      <w:r w:rsidR="007F2026" w:rsidRPr="00ED43C7">
        <w:rPr>
          <w:rFonts w:ascii="Times New Roman" w:hAnsi="Times New Roman"/>
          <w:sz w:val="24"/>
          <w:szCs w:val="24"/>
          <w:lang w:val="sq-AL"/>
        </w:rPr>
        <w:t>ë</w:t>
      </w:r>
      <w:r w:rsidRPr="00ED43C7">
        <w:rPr>
          <w:rFonts w:ascii="Times New Roman" w:hAnsi="Times New Roman"/>
          <w:sz w:val="24"/>
          <w:szCs w:val="24"/>
          <w:lang w:val="sq-AL"/>
        </w:rPr>
        <w:t>.</w:t>
      </w:r>
    </w:p>
    <w:p w14:paraId="41F4D733" w14:textId="77777777" w:rsidR="00F42B0F" w:rsidRPr="00ED43C7" w:rsidRDefault="00F42B0F" w:rsidP="009E051F">
      <w:pPr>
        <w:jc w:val="both"/>
        <w:rPr>
          <w:rFonts w:ascii="Times New Roman" w:hAnsi="Times New Roman"/>
          <w:sz w:val="24"/>
          <w:szCs w:val="24"/>
          <w:lang w:val="sq-AL"/>
        </w:rPr>
      </w:pPr>
    </w:p>
    <w:p w14:paraId="68F0A221" w14:textId="77777777" w:rsidR="00EA16F6" w:rsidRPr="00ED43C7" w:rsidRDefault="00EA16F6" w:rsidP="009E051F">
      <w:pPr>
        <w:jc w:val="both"/>
        <w:rPr>
          <w:rFonts w:ascii="Times New Roman" w:hAnsi="Times New Roman"/>
          <w:sz w:val="24"/>
          <w:szCs w:val="24"/>
          <w:lang w:val="sq-AL"/>
        </w:rPr>
      </w:pPr>
      <w:r w:rsidRPr="00ED43C7">
        <w:rPr>
          <w:rFonts w:ascii="Times New Roman" w:hAnsi="Times New Roman"/>
          <w:sz w:val="24"/>
          <w:szCs w:val="24"/>
          <w:lang w:val="sq-AL"/>
        </w:rPr>
        <w:t>Problematikat si m</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sip</w:t>
      </w:r>
      <w:r w:rsidR="00E04FC8" w:rsidRPr="00ED43C7">
        <w:rPr>
          <w:rFonts w:ascii="Times New Roman" w:hAnsi="Times New Roman"/>
          <w:sz w:val="24"/>
          <w:szCs w:val="24"/>
          <w:lang w:val="sq-AL"/>
        </w:rPr>
        <w:t>ë</w:t>
      </w:r>
      <w:r w:rsidRPr="00ED43C7">
        <w:rPr>
          <w:rFonts w:ascii="Times New Roman" w:hAnsi="Times New Roman"/>
          <w:sz w:val="24"/>
          <w:szCs w:val="24"/>
          <w:lang w:val="sq-AL"/>
        </w:rPr>
        <w:t>rp</w:t>
      </w:r>
      <w:r w:rsidR="00E04FC8" w:rsidRPr="00ED43C7">
        <w:rPr>
          <w:rFonts w:ascii="Times New Roman" w:hAnsi="Times New Roman"/>
          <w:sz w:val="24"/>
          <w:szCs w:val="24"/>
          <w:lang w:val="sq-AL"/>
        </w:rPr>
        <w:t>ë</w:t>
      </w:r>
      <w:r w:rsidRPr="00ED43C7">
        <w:rPr>
          <w:rFonts w:ascii="Times New Roman" w:hAnsi="Times New Roman"/>
          <w:sz w:val="24"/>
          <w:szCs w:val="24"/>
          <w:lang w:val="sq-AL"/>
        </w:rPr>
        <w:t>rshkruar synohen t</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adresohen n</w:t>
      </w:r>
      <w:r w:rsidR="00E04FC8" w:rsidRPr="00ED43C7">
        <w:rPr>
          <w:rFonts w:ascii="Times New Roman" w:hAnsi="Times New Roman"/>
          <w:sz w:val="24"/>
          <w:szCs w:val="24"/>
          <w:lang w:val="sq-AL"/>
        </w:rPr>
        <w:t>ë</w:t>
      </w:r>
      <w:r w:rsidRPr="00ED43C7">
        <w:rPr>
          <w:rFonts w:ascii="Times New Roman" w:hAnsi="Times New Roman"/>
          <w:sz w:val="24"/>
          <w:szCs w:val="24"/>
          <w:lang w:val="sq-AL"/>
        </w:rPr>
        <w:t>p</w:t>
      </w:r>
      <w:r w:rsidR="00E04FC8" w:rsidRPr="00ED43C7">
        <w:rPr>
          <w:rFonts w:ascii="Times New Roman" w:hAnsi="Times New Roman"/>
          <w:sz w:val="24"/>
          <w:szCs w:val="24"/>
          <w:lang w:val="sq-AL"/>
        </w:rPr>
        <w:t>ë</w:t>
      </w:r>
      <w:r w:rsidRPr="00ED43C7">
        <w:rPr>
          <w:rFonts w:ascii="Times New Roman" w:hAnsi="Times New Roman"/>
          <w:sz w:val="24"/>
          <w:szCs w:val="24"/>
          <w:lang w:val="sq-AL"/>
        </w:rPr>
        <w:t>rmjet nd</w:t>
      </w:r>
      <w:r w:rsidR="00E04FC8" w:rsidRPr="00ED43C7">
        <w:rPr>
          <w:rFonts w:ascii="Times New Roman" w:hAnsi="Times New Roman"/>
          <w:sz w:val="24"/>
          <w:szCs w:val="24"/>
          <w:lang w:val="sq-AL"/>
        </w:rPr>
        <w:t>ë</w:t>
      </w:r>
      <w:r w:rsidRPr="00ED43C7">
        <w:rPr>
          <w:rFonts w:ascii="Times New Roman" w:hAnsi="Times New Roman"/>
          <w:sz w:val="24"/>
          <w:szCs w:val="24"/>
          <w:lang w:val="sq-AL"/>
        </w:rPr>
        <w:t>rhyrjes s</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politik</w:t>
      </w:r>
      <w:r w:rsidR="00E04FC8" w:rsidRPr="00ED43C7">
        <w:rPr>
          <w:rFonts w:ascii="Times New Roman" w:hAnsi="Times New Roman"/>
          <w:sz w:val="24"/>
          <w:szCs w:val="24"/>
          <w:lang w:val="sq-AL"/>
        </w:rPr>
        <w:t>ë</w:t>
      </w:r>
      <w:r w:rsidRPr="00ED43C7">
        <w:rPr>
          <w:rFonts w:ascii="Times New Roman" w:hAnsi="Times New Roman"/>
          <w:sz w:val="24"/>
          <w:szCs w:val="24"/>
          <w:lang w:val="sq-AL"/>
        </w:rPr>
        <w:t>s, duke garantuar k</w:t>
      </w:r>
      <w:r w:rsidR="00E04FC8" w:rsidRPr="00ED43C7">
        <w:rPr>
          <w:rFonts w:ascii="Times New Roman" w:hAnsi="Times New Roman"/>
          <w:sz w:val="24"/>
          <w:szCs w:val="24"/>
          <w:lang w:val="sq-AL"/>
        </w:rPr>
        <w:t>ë</w:t>
      </w:r>
      <w:r w:rsidRPr="00ED43C7">
        <w:rPr>
          <w:rFonts w:ascii="Times New Roman" w:hAnsi="Times New Roman"/>
          <w:sz w:val="24"/>
          <w:szCs w:val="24"/>
          <w:lang w:val="sq-AL"/>
        </w:rPr>
        <w:t>shtu trajtimin n</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akt ligjor t</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t</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gjitha ç</w:t>
      </w:r>
      <w:r w:rsidR="00E04FC8" w:rsidRPr="00ED43C7">
        <w:rPr>
          <w:rFonts w:ascii="Times New Roman" w:hAnsi="Times New Roman"/>
          <w:sz w:val="24"/>
          <w:szCs w:val="24"/>
          <w:lang w:val="sq-AL"/>
        </w:rPr>
        <w:t>ë</w:t>
      </w:r>
      <w:r w:rsidRPr="00ED43C7">
        <w:rPr>
          <w:rFonts w:ascii="Times New Roman" w:hAnsi="Times New Roman"/>
          <w:sz w:val="24"/>
          <w:szCs w:val="24"/>
          <w:lang w:val="sq-AL"/>
        </w:rPr>
        <w:t>shtjeve t</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lidhura me fenomenin e azilit n</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Republik</w:t>
      </w:r>
      <w:r w:rsidR="00E04FC8" w:rsidRPr="00ED43C7">
        <w:rPr>
          <w:rFonts w:ascii="Times New Roman" w:hAnsi="Times New Roman"/>
          <w:sz w:val="24"/>
          <w:szCs w:val="24"/>
          <w:lang w:val="sq-AL"/>
        </w:rPr>
        <w:t>ë</w:t>
      </w:r>
      <w:r w:rsidRPr="00ED43C7">
        <w:rPr>
          <w:rFonts w:ascii="Times New Roman" w:hAnsi="Times New Roman"/>
          <w:sz w:val="24"/>
          <w:szCs w:val="24"/>
          <w:lang w:val="sq-AL"/>
        </w:rPr>
        <w:t>n e Shqip</w:t>
      </w:r>
      <w:r w:rsidR="00E04FC8" w:rsidRPr="00ED43C7">
        <w:rPr>
          <w:rFonts w:ascii="Times New Roman" w:hAnsi="Times New Roman"/>
          <w:sz w:val="24"/>
          <w:szCs w:val="24"/>
          <w:lang w:val="sq-AL"/>
        </w:rPr>
        <w:t>ë</w:t>
      </w:r>
      <w:r w:rsidRPr="00ED43C7">
        <w:rPr>
          <w:rFonts w:ascii="Times New Roman" w:hAnsi="Times New Roman"/>
          <w:sz w:val="24"/>
          <w:szCs w:val="24"/>
          <w:lang w:val="sq-AL"/>
        </w:rPr>
        <w:t>ris</w:t>
      </w:r>
      <w:r w:rsidR="00E04FC8" w:rsidRPr="00ED43C7">
        <w:rPr>
          <w:rFonts w:ascii="Times New Roman" w:hAnsi="Times New Roman"/>
          <w:sz w:val="24"/>
          <w:szCs w:val="24"/>
          <w:lang w:val="sq-AL"/>
        </w:rPr>
        <w:t>ë</w:t>
      </w:r>
      <w:r w:rsidRPr="00ED43C7">
        <w:rPr>
          <w:rFonts w:ascii="Times New Roman" w:hAnsi="Times New Roman"/>
          <w:sz w:val="24"/>
          <w:szCs w:val="24"/>
          <w:lang w:val="sq-AL"/>
        </w:rPr>
        <w:t>.</w:t>
      </w:r>
    </w:p>
    <w:p w14:paraId="7288CDB0" w14:textId="77777777" w:rsidR="00EA16F6" w:rsidRPr="00ED43C7" w:rsidRDefault="00EA16F6" w:rsidP="009E051F">
      <w:pPr>
        <w:jc w:val="both"/>
        <w:rPr>
          <w:rFonts w:ascii="Times New Roman" w:hAnsi="Times New Roman"/>
          <w:sz w:val="24"/>
          <w:szCs w:val="24"/>
          <w:lang w:val="sq-AL"/>
        </w:rPr>
      </w:pPr>
      <w:r w:rsidRPr="00ED43C7">
        <w:rPr>
          <w:rFonts w:ascii="Times New Roman" w:hAnsi="Times New Roman"/>
          <w:sz w:val="24"/>
          <w:szCs w:val="24"/>
          <w:lang w:val="sq-AL"/>
        </w:rPr>
        <w:t xml:space="preserve"> </w:t>
      </w:r>
    </w:p>
    <w:p w14:paraId="0547C2E4" w14:textId="77777777" w:rsidR="00343683" w:rsidRPr="00ED43C7" w:rsidRDefault="008D1611" w:rsidP="008D1611">
      <w:pPr>
        <w:pStyle w:val="Heading1"/>
        <w:ind w:firstLine="66"/>
        <w:rPr>
          <w:rFonts w:ascii="Times New Roman" w:hAnsi="Times New Roman" w:cs="Times New Roman"/>
          <w:sz w:val="24"/>
          <w:szCs w:val="24"/>
          <w:lang w:val="sq-AL"/>
        </w:rPr>
      </w:pPr>
      <w:bookmarkStart w:id="4" w:name="_Toc506919734"/>
      <w:r w:rsidRPr="00ED43C7">
        <w:rPr>
          <w:rFonts w:ascii="Times New Roman" w:hAnsi="Times New Roman" w:cs="Times New Roman"/>
          <w:sz w:val="24"/>
          <w:szCs w:val="24"/>
          <w:lang w:val="sq-AL"/>
        </w:rPr>
        <w:t xml:space="preserve">Arsyeja e ndërhyrjes </w:t>
      </w:r>
      <w:bookmarkEnd w:id="4"/>
    </w:p>
    <w:p w14:paraId="2D0C5250" w14:textId="77777777" w:rsidR="00D55BD1" w:rsidRPr="00ED43C7" w:rsidRDefault="00D55BD1" w:rsidP="00D55BD1">
      <w:pPr>
        <w:rPr>
          <w:rFonts w:ascii="Times New Roman" w:hAnsi="Times New Roman"/>
          <w:sz w:val="24"/>
          <w:szCs w:val="24"/>
          <w:lang w:val="sq-AL"/>
        </w:rPr>
      </w:pPr>
    </w:p>
    <w:p w14:paraId="4CBE845A" w14:textId="77777777" w:rsidR="008D1611" w:rsidRPr="00ED43C7" w:rsidRDefault="008D1611" w:rsidP="008D1611">
      <w:pPr>
        <w:pStyle w:val="ListParagraph"/>
        <w:numPr>
          <w:ilvl w:val="0"/>
          <w:numId w:val="9"/>
        </w:numPr>
        <w:spacing w:after="0"/>
        <w:jc w:val="both"/>
        <w:rPr>
          <w:rFonts w:ascii="Times New Roman" w:eastAsiaTheme="majorEastAsia" w:hAnsi="Times New Roman"/>
          <w:i/>
          <w:sz w:val="24"/>
          <w:szCs w:val="24"/>
          <w:lang w:val="sq-AL"/>
        </w:rPr>
      </w:pPr>
      <w:r w:rsidRPr="00ED43C7">
        <w:rPr>
          <w:rFonts w:ascii="Times New Roman" w:eastAsiaTheme="majorEastAsia" w:hAnsi="Times New Roman"/>
          <w:i/>
          <w:sz w:val="24"/>
          <w:szCs w:val="24"/>
          <w:lang w:val="sq-AL"/>
        </w:rPr>
        <w:t>Shpjegoni pse qeveria planifikon të ndërhyjë dhe pse është e nevojshme</w:t>
      </w:r>
      <w:r w:rsidR="00573E8A" w:rsidRPr="00ED43C7">
        <w:rPr>
          <w:rFonts w:ascii="Times New Roman" w:eastAsiaTheme="majorEastAsia" w:hAnsi="Times New Roman"/>
          <w:i/>
          <w:sz w:val="24"/>
          <w:szCs w:val="24"/>
          <w:lang w:val="sq-AL"/>
        </w:rPr>
        <w:t>.</w:t>
      </w:r>
    </w:p>
    <w:p w14:paraId="43E860DD" w14:textId="77777777" w:rsidR="008D1611" w:rsidRPr="00ED43C7" w:rsidRDefault="008D1611" w:rsidP="008D1611">
      <w:pPr>
        <w:pStyle w:val="ListParagraph"/>
        <w:numPr>
          <w:ilvl w:val="0"/>
          <w:numId w:val="9"/>
        </w:numPr>
        <w:spacing w:after="0"/>
        <w:jc w:val="both"/>
        <w:rPr>
          <w:rFonts w:ascii="Times New Roman" w:eastAsiaTheme="majorEastAsia" w:hAnsi="Times New Roman"/>
          <w:i/>
          <w:sz w:val="24"/>
          <w:szCs w:val="24"/>
          <w:lang w:val="sq-AL"/>
        </w:rPr>
      </w:pPr>
      <w:r w:rsidRPr="00ED43C7">
        <w:rPr>
          <w:rFonts w:ascii="Times New Roman" w:eastAsiaTheme="majorEastAsia" w:hAnsi="Times New Roman"/>
          <w:i/>
          <w:sz w:val="24"/>
          <w:szCs w:val="24"/>
          <w:lang w:val="sq-AL"/>
        </w:rPr>
        <w:t xml:space="preserve">Shpjegoni se çfarë shpreson të </w:t>
      </w:r>
      <w:r w:rsidR="00573E8A" w:rsidRPr="00ED43C7">
        <w:rPr>
          <w:rFonts w:ascii="Times New Roman" w:eastAsiaTheme="majorEastAsia" w:hAnsi="Times New Roman"/>
          <w:i/>
          <w:sz w:val="24"/>
          <w:szCs w:val="24"/>
          <w:lang w:val="sq-AL"/>
        </w:rPr>
        <w:t>trajtojë</w:t>
      </w:r>
      <w:r w:rsidRPr="00ED43C7">
        <w:rPr>
          <w:rFonts w:ascii="Times New Roman" w:eastAsiaTheme="majorEastAsia" w:hAnsi="Times New Roman"/>
          <w:i/>
          <w:sz w:val="24"/>
          <w:szCs w:val="24"/>
          <w:lang w:val="sq-AL"/>
        </w:rPr>
        <w:t xml:space="preserve"> </w:t>
      </w:r>
      <w:r w:rsidR="00573E8A" w:rsidRPr="00ED43C7">
        <w:rPr>
          <w:rFonts w:ascii="Times New Roman" w:eastAsiaTheme="majorEastAsia" w:hAnsi="Times New Roman"/>
          <w:i/>
          <w:sz w:val="24"/>
          <w:szCs w:val="24"/>
          <w:lang w:val="sq-AL"/>
        </w:rPr>
        <w:t xml:space="preserve">qeveria </w:t>
      </w:r>
      <w:r w:rsidRPr="00ED43C7">
        <w:rPr>
          <w:rFonts w:ascii="Times New Roman" w:eastAsiaTheme="majorEastAsia" w:hAnsi="Times New Roman"/>
          <w:i/>
          <w:sz w:val="24"/>
          <w:szCs w:val="24"/>
          <w:lang w:val="sq-AL"/>
        </w:rPr>
        <w:t>nëpërmjet kësaj ndërhyrjeje</w:t>
      </w:r>
      <w:r w:rsidR="00573E8A" w:rsidRPr="00ED43C7">
        <w:rPr>
          <w:rFonts w:ascii="Times New Roman" w:eastAsiaTheme="majorEastAsia" w:hAnsi="Times New Roman"/>
          <w:i/>
          <w:sz w:val="24"/>
          <w:szCs w:val="24"/>
          <w:lang w:val="sq-AL"/>
        </w:rPr>
        <w:t>.</w:t>
      </w:r>
    </w:p>
    <w:p w14:paraId="44D8D4E7" w14:textId="77777777" w:rsidR="008D1611" w:rsidRPr="00ED43C7" w:rsidRDefault="008D1611" w:rsidP="008D1611">
      <w:pPr>
        <w:pStyle w:val="ListParagraph"/>
        <w:numPr>
          <w:ilvl w:val="0"/>
          <w:numId w:val="9"/>
        </w:numPr>
        <w:spacing w:after="0"/>
        <w:jc w:val="both"/>
        <w:rPr>
          <w:rFonts w:ascii="Times New Roman" w:eastAsiaTheme="majorEastAsia" w:hAnsi="Times New Roman"/>
          <w:i/>
          <w:sz w:val="24"/>
          <w:szCs w:val="24"/>
          <w:lang w:val="sq-AL"/>
        </w:rPr>
      </w:pPr>
      <w:r w:rsidRPr="00ED43C7">
        <w:rPr>
          <w:rFonts w:ascii="Times New Roman" w:eastAsiaTheme="majorEastAsia" w:hAnsi="Times New Roman"/>
          <w:i/>
          <w:sz w:val="24"/>
          <w:szCs w:val="24"/>
          <w:lang w:val="sq-AL"/>
        </w:rPr>
        <w:t xml:space="preserve">Identifikoni shkallën e ndërhyrjes së qeverisë që nevojitet për të </w:t>
      </w:r>
      <w:r w:rsidR="00573E8A" w:rsidRPr="00ED43C7">
        <w:rPr>
          <w:rFonts w:ascii="Times New Roman" w:eastAsiaTheme="majorEastAsia" w:hAnsi="Times New Roman"/>
          <w:i/>
          <w:sz w:val="24"/>
          <w:szCs w:val="24"/>
          <w:lang w:val="sq-AL"/>
        </w:rPr>
        <w:t>trajtuar</w:t>
      </w:r>
      <w:r w:rsidRPr="00ED43C7">
        <w:rPr>
          <w:rFonts w:ascii="Times New Roman" w:eastAsiaTheme="majorEastAsia" w:hAnsi="Times New Roman"/>
          <w:i/>
          <w:sz w:val="24"/>
          <w:szCs w:val="24"/>
          <w:lang w:val="sq-AL"/>
        </w:rPr>
        <w:t xml:space="preserve"> problemin</w:t>
      </w:r>
      <w:r w:rsidR="00573E8A" w:rsidRPr="00ED43C7">
        <w:rPr>
          <w:rFonts w:ascii="Times New Roman" w:eastAsiaTheme="majorEastAsia" w:hAnsi="Times New Roman"/>
          <w:i/>
          <w:sz w:val="24"/>
          <w:szCs w:val="24"/>
          <w:lang w:val="sq-AL"/>
        </w:rPr>
        <w:t>.</w:t>
      </w:r>
    </w:p>
    <w:p w14:paraId="4D6C7ADB" w14:textId="77777777" w:rsidR="008D1611" w:rsidRPr="00ED43C7" w:rsidRDefault="008D1611" w:rsidP="008D1611">
      <w:pPr>
        <w:pStyle w:val="ListParagraph"/>
        <w:numPr>
          <w:ilvl w:val="0"/>
          <w:numId w:val="9"/>
        </w:numPr>
        <w:spacing w:after="0"/>
        <w:jc w:val="both"/>
        <w:rPr>
          <w:rFonts w:ascii="Times New Roman" w:eastAsiaTheme="majorEastAsia" w:hAnsi="Times New Roman"/>
          <w:i/>
          <w:sz w:val="24"/>
          <w:szCs w:val="24"/>
          <w:lang w:val="sq-AL"/>
        </w:rPr>
      </w:pPr>
      <w:r w:rsidRPr="00ED43C7">
        <w:rPr>
          <w:rFonts w:ascii="Times New Roman" w:eastAsiaTheme="majorEastAsia" w:hAnsi="Times New Roman"/>
          <w:i/>
          <w:sz w:val="24"/>
          <w:szCs w:val="24"/>
          <w:lang w:val="sq-AL"/>
        </w:rPr>
        <w:t xml:space="preserve">Shpjegoni se si </w:t>
      </w:r>
      <w:r w:rsidR="00475898" w:rsidRPr="00ED43C7">
        <w:rPr>
          <w:rFonts w:ascii="Times New Roman" w:eastAsiaTheme="majorEastAsia" w:hAnsi="Times New Roman"/>
          <w:i/>
          <w:sz w:val="24"/>
          <w:szCs w:val="24"/>
          <w:lang w:val="sq-AL"/>
        </w:rPr>
        <w:t xml:space="preserve">i mbështet </w:t>
      </w:r>
      <w:r w:rsidRPr="00ED43C7">
        <w:rPr>
          <w:rFonts w:ascii="Times New Roman" w:eastAsiaTheme="majorEastAsia" w:hAnsi="Times New Roman"/>
          <w:i/>
          <w:sz w:val="24"/>
          <w:szCs w:val="24"/>
          <w:lang w:val="sq-AL"/>
        </w:rPr>
        <w:t>kjo ndërhyrje objektivat e nivelit të lartë të qeverisë</w:t>
      </w:r>
      <w:r w:rsidR="00573E8A" w:rsidRPr="00ED43C7">
        <w:rPr>
          <w:rFonts w:ascii="Times New Roman" w:eastAsiaTheme="majorEastAsia" w:hAnsi="Times New Roman"/>
          <w:i/>
          <w:sz w:val="24"/>
          <w:szCs w:val="24"/>
          <w:lang w:val="sq-AL"/>
        </w:rPr>
        <w:t>.</w:t>
      </w:r>
    </w:p>
    <w:p w14:paraId="55B214B3" w14:textId="77777777" w:rsidR="0013699E" w:rsidRPr="00ED43C7" w:rsidRDefault="00475898" w:rsidP="008D1611">
      <w:pPr>
        <w:pStyle w:val="ListParagraph"/>
        <w:numPr>
          <w:ilvl w:val="0"/>
          <w:numId w:val="9"/>
        </w:numPr>
        <w:spacing w:after="0"/>
        <w:jc w:val="both"/>
        <w:rPr>
          <w:rFonts w:ascii="Times New Roman" w:eastAsiaTheme="majorEastAsia" w:hAnsi="Times New Roman"/>
          <w:i/>
          <w:sz w:val="24"/>
          <w:szCs w:val="24"/>
          <w:lang w:val="sq-AL"/>
        </w:rPr>
      </w:pPr>
      <w:r w:rsidRPr="00ED43C7">
        <w:rPr>
          <w:rFonts w:ascii="Times New Roman" w:eastAsiaTheme="majorEastAsia" w:hAnsi="Times New Roman"/>
          <w:i/>
          <w:sz w:val="24"/>
          <w:szCs w:val="24"/>
          <w:lang w:val="sq-AL"/>
        </w:rPr>
        <w:t xml:space="preserve">Rendisni </w:t>
      </w:r>
      <w:r w:rsidR="008D1611" w:rsidRPr="00ED43C7">
        <w:rPr>
          <w:rFonts w:ascii="Times New Roman" w:eastAsiaTheme="majorEastAsia" w:hAnsi="Times New Roman"/>
          <w:i/>
          <w:sz w:val="24"/>
          <w:szCs w:val="24"/>
          <w:lang w:val="sq-AL"/>
        </w:rPr>
        <w:t>punë</w:t>
      </w:r>
      <w:r w:rsidRPr="00ED43C7">
        <w:rPr>
          <w:rFonts w:ascii="Times New Roman" w:eastAsiaTheme="majorEastAsia" w:hAnsi="Times New Roman"/>
          <w:i/>
          <w:sz w:val="24"/>
          <w:szCs w:val="24"/>
          <w:lang w:val="sq-AL"/>
        </w:rPr>
        <w:t>n</w:t>
      </w:r>
      <w:r w:rsidR="00573E8A" w:rsidRPr="00ED43C7">
        <w:rPr>
          <w:rFonts w:ascii="Times New Roman" w:eastAsiaTheme="majorEastAsia" w:hAnsi="Times New Roman"/>
          <w:i/>
          <w:sz w:val="24"/>
          <w:szCs w:val="24"/>
          <w:lang w:val="sq-AL"/>
        </w:rPr>
        <w:t xml:space="preserve"> ekzistuese </w:t>
      </w:r>
      <w:r w:rsidRPr="00ED43C7">
        <w:rPr>
          <w:rFonts w:ascii="Times New Roman" w:eastAsiaTheme="majorEastAsia" w:hAnsi="Times New Roman"/>
          <w:i/>
          <w:sz w:val="24"/>
          <w:szCs w:val="24"/>
          <w:lang w:val="sq-AL"/>
        </w:rPr>
        <w:t>q</w:t>
      </w:r>
      <w:r w:rsidR="00573E8A" w:rsidRPr="00ED43C7">
        <w:rPr>
          <w:rFonts w:ascii="Times New Roman" w:eastAsiaTheme="majorEastAsia" w:hAnsi="Times New Roman"/>
          <w:i/>
          <w:sz w:val="24"/>
          <w:szCs w:val="24"/>
          <w:lang w:val="sq-AL"/>
        </w:rPr>
        <w:t xml:space="preserve">ë </w:t>
      </w:r>
      <w:r w:rsidRPr="00ED43C7">
        <w:rPr>
          <w:rFonts w:ascii="Times New Roman" w:eastAsiaTheme="majorEastAsia" w:hAnsi="Times New Roman"/>
          <w:i/>
          <w:sz w:val="24"/>
          <w:szCs w:val="24"/>
          <w:lang w:val="sq-AL"/>
        </w:rPr>
        <w:t xml:space="preserve">është </w:t>
      </w:r>
      <w:r w:rsidR="00573E8A" w:rsidRPr="00ED43C7">
        <w:rPr>
          <w:rFonts w:ascii="Times New Roman" w:eastAsiaTheme="majorEastAsia" w:hAnsi="Times New Roman"/>
          <w:i/>
          <w:sz w:val="24"/>
          <w:szCs w:val="24"/>
          <w:lang w:val="sq-AL"/>
        </w:rPr>
        <w:t>realizuar</w:t>
      </w:r>
      <w:r w:rsidR="008D1611" w:rsidRPr="00ED43C7">
        <w:rPr>
          <w:rFonts w:ascii="Times New Roman" w:eastAsiaTheme="majorEastAsia" w:hAnsi="Times New Roman"/>
          <w:i/>
          <w:sz w:val="24"/>
          <w:szCs w:val="24"/>
          <w:lang w:val="sq-AL"/>
        </w:rPr>
        <w:t xml:space="preserve"> tashmë</w:t>
      </w:r>
      <w:r w:rsidR="00573E8A" w:rsidRPr="00ED43C7">
        <w:rPr>
          <w:rFonts w:ascii="Times New Roman" w:eastAsiaTheme="majorEastAsia" w:hAnsi="Times New Roman"/>
          <w:i/>
          <w:sz w:val="24"/>
          <w:szCs w:val="24"/>
          <w:lang w:val="sq-AL"/>
        </w:rPr>
        <w:t>.</w:t>
      </w:r>
    </w:p>
    <w:p w14:paraId="2BD0FB82" w14:textId="77777777" w:rsidR="00EA16F6" w:rsidRPr="00ED43C7" w:rsidRDefault="00EA16F6" w:rsidP="00EA16F6">
      <w:pPr>
        <w:pStyle w:val="ListParagraph"/>
        <w:spacing w:after="0"/>
        <w:ind w:left="720" w:firstLine="0"/>
        <w:jc w:val="both"/>
        <w:rPr>
          <w:rFonts w:ascii="Times New Roman" w:eastAsiaTheme="majorEastAsia" w:hAnsi="Times New Roman"/>
          <w:i/>
          <w:sz w:val="24"/>
          <w:szCs w:val="24"/>
          <w:lang w:val="sq-AL"/>
        </w:rPr>
      </w:pPr>
    </w:p>
    <w:p w14:paraId="0B4D73F6" w14:textId="35C403F3" w:rsidR="00B164CB" w:rsidRPr="00ED43C7" w:rsidRDefault="00B164CB" w:rsidP="001C08BA">
      <w:pPr>
        <w:jc w:val="both"/>
        <w:rPr>
          <w:rFonts w:ascii="Times New Roman" w:hAnsi="Times New Roman"/>
          <w:sz w:val="24"/>
          <w:szCs w:val="24"/>
          <w:lang w:val="sq-AL"/>
        </w:rPr>
      </w:pPr>
      <w:r w:rsidRPr="00ED43C7">
        <w:rPr>
          <w:rFonts w:ascii="Times New Roman" w:eastAsiaTheme="majorEastAsia" w:hAnsi="Times New Roman"/>
          <w:sz w:val="24"/>
          <w:szCs w:val="24"/>
          <w:lang w:val="sq-AL"/>
        </w:rPr>
        <w:t>Nd</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rhyrja n</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p</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rmjet miratimit 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k</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tij ligji</w:t>
      </w:r>
      <w:r w:rsidR="001C08BA" w:rsidRPr="00ED43C7">
        <w:rPr>
          <w:rFonts w:ascii="Times New Roman" w:eastAsiaTheme="majorEastAsia" w:hAnsi="Times New Roman"/>
          <w:sz w:val="24"/>
          <w:szCs w:val="24"/>
          <w:lang w:val="sq-AL"/>
        </w:rPr>
        <w:t>,</w:t>
      </w:r>
      <w:r w:rsidRPr="00ED43C7">
        <w:rPr>
          <w:rFonts w:ascii="Times New Roman" w:eastAsiaTheme="majorEastAsia" w:hAnsi="Times New Roman"/>
          <w:sz w:val="24"/>
          <w:szCs w:val="24"/>
          <w:lang w:val="sq-AL"/>
        </w:rPr>
        <w:t xml:space="preserve"> </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sht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e nevojshme</w:t>
      </w:r>
      <w:r w:rsidR="001C08BA" w:rsidRPr="00ED43C7">
        <w:rPr>
          <w:rFonts w:ascii="Times New Roman" w:eastAsiaTheme="majorEastAsia" w:hAnsi="Times New Roman"/>
          <w:sz w:val="24"/>
          <w:szCs w:val="24"/>
          <w:lang w:val="sq-AL"/>
        </w:rPr>
        <w:t xml:space="preserve"> nga nj</w:t>
      </w:r>
      <w:r w:rsidR="00E04FC8" w:rsidRPr="00ED43C7">
        <w:rPr>
          <w:rFonts w:ascii="Times New Roman" w:eastAsiaTheme="majorEastAsia" w:hAnsi="Times New Roman"/>
          <w:sz w:val="24"/>
          <w:szCs w:val="24"/>
          <w:lang w:val="sq-AL"/>
        </w:rPr>
        <w:t>ë</w:t>
      </w:r>
      <w:r w:rsidR="001C08BA" w:rsidRPr="00ED43C7">
        <w:rPr>
          <w:rFonts w:ascii="Times New Roman" w:eastAsiaTheme="majorEastAsia" w:hAnsi="Times New Roman"/>
          <w:sz w:val="24"/>
          <w:szCs w:val="24"/>
          <w:lang w:val="sq-AL"/>
        </w:rPr>
        <w:t>ra an</w:t>
      </w:r>
      <w:r w:rsidR="00E04FC8" w:rsidRPr="00ED43C7">
        <w:rPr>
          <w:rFonts w:ascii="Times New Roman" w:eastAsiaTheme="majorEastAsia" w:hAnsi="Times New Roman"/>
          <w:sz w:val="24"/>
          <w:szCs w:val="24"/>
          <w:lang w:val="sq-AL"/>
        </w:rPr>
        <w:t>ë</w:t>
      </w:r>
      <w:r w:rsidR="001C08BA" w:rsidRPr="00ED43C7">
        <w:rPr>
          <w:rFonts w:ascii="Times New Roman" w:eastAsiaTheme="majorEastAsia" w:hAnsi="Times New Roman"/>
          <w:sz w:val="24"/>
          <w:szCs w:val="24"/>
          <w:lang w:val="sq-AL"/>
        </w:rPr>
        <w:t xml:space="preserve">, </w:t>
      </w:r>
      <w:r w:rsidRPr="00ED43C7">
        <w:rPr>
          <w:rFonts w:ascii="Times New Roman" w:eastAsiaTheme="majorEastAsia" w:hAnsi="Times New Roman"/>
          <w:sz w:val="24"/>
          <w:szCs w:val="24"/>
          <w:lang w:val="sq-AL"/>
        </w:rPr>
        <w:t>p</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r 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garantuar</w:t>
      </w:r>
      <w:r w:rsidR="001C08BA" w:rsidRPr="00ED43C7">
        <w:rPr>
          <w:rFonts w:ascii="Times New Roman" w:eastAsiaTheme="majorEastAsia" w:hAnsi="Times New Roman"/>
          <w:sz w:val="24"/>
          <w:szCs w:val="24"/>
          <w:lang w:val="sq-AL"/>
        </w:rPr>
        <w:t>, rritjen e nivelit t</w:t>
      </w:r>
      <w:r w:rsidR="00E04FC8" w:rsidRPr="00ED43C7">
        <w:rPr>
          <w:rFonts w:ascii="Times New Roman" w:eastAsiaTheme="majorEastAsia" w:hAnsi="Times New Roman"/>
          <w:sz w:val="24"/>
          <w:szCs w:val="24"/>
          <w:lang w:val="sq-AL"/>
        </w:rPr>
        <w:t>ë</w:t>
      </w:r>
      <w:r w:rsidR="001C08BA" w:rsidRPr="00ED43C7">
        <w:rPr>
          <w:rFonts w:ascii="Times New Roman" w:eastAsiaTheme="majorEastAsia" w:hAnsi="Times New Roman"/>
          <w:sz w:val="24"/>
          <w:szCs w:val="24"/>
          <w:lang w:val="sq-AL"/>
        </w:rPr>
        <w:t xml:space="preserve"> mbrojtjes s</w:t>
      </w:r>
      <w:r w:rsidR="00E04FC8" w:rsidRPr="00ED43C7">
        <w:rPr>
          <w:rFonts w:ascii="Times New Roman" w:eastAsiaTheme="majorEastAsia" w:hAnsi="Times New Roman"/>
          <w:sz w:val="24"/>
          <w:szCs w:val="24"/>
          <w:lang w:val="sq-AL"/>
        </w:rPr>
        <w:t>ë</w:t>
      </w:r>
      <w:r w:rsidR="001C08BA" w:rsidRPr="00ED43C7">
        <w:rPr>
          <w:rFonts w:ascii="Times New Roman" w:eastAsiaTheme="majorEastAsia" w:hAnsi="Times New Roman"/>
          <w:sz w:val="24"/>
          <w:szCs w:val="24"/>
          <w:lang w:val="sq-AL"/>
        </w:rPr>
        <w:t xml:space="preserve"> </w:t>
      </w:r>
      <w:r w:rsidRPr="00ED43C7">
        <w:rPr>
          <w:rFonts w:ascii="Times New Roman" w:hAnsi="Times New Roman"/>
          <w:sz w:val="24"/>
          <w:szCs w:val="24"/>
          <w:lang w:val="sq-AL"/>
        </w:rPr>
        <w:t>t</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drejtave</w:t>
      </w:r>
      <w:r w:rsidR="001C08BA" w:rsidRPr="00ED43C7">
        <w:rPr>
          <w:rFonts w:ascii="Times New Roman" w:hAnsi="Times New Roman"/>
          <w:sz w:val="24"/>
          <w:szCs w:val="24"/>
          <w:lang w:val="sq-AL"/>
        </w:rPr>
        <w:t xml:space="preserve"> azilk</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rkuesve dhe refugjat</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ve, p</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r t</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 xml:space="preserve"> p</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rmir</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suar kushtet e jetes</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s s</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 xml:space="preserve"> tyre,</w:t>
      </w:r>
      <w:r w:rsidR="00E85B89">
        <w:rPr>
          <w:rFonts w:ascii="Times New Roman" w:hAnsi="Times New Roman"/>
          <w:sz w:val="24"/>
          <w:szCs w:val="24"/>
          <w:lang w:val="sq-AL"/>
        </w:rPr>
        <w:t xml:space="preserve"> parandalimin e rasteve abuzive etj.,</w:t>
      </w:r>
      <w:r w:rsidR="001C08BA" w:rsidRPr="00ED43C7">
        <w:rPr>
          <w:rFonts w:ascii="Times New Roman" w:hAnsi="Times New Roman"/>
          <w:sz w:val="24"/>
          <w:szCs w:val="24"/>
          <w:lang w:val="sq-AL"/>
        </w:rPr>
        <w:t xml:space="preserve"> dhe nga ana tjet</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r p</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rmbushjen e detyrimeve q</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 xml:space="preserve"> rrjedhin n</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 xml:space="preserve"> kuad</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r t</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 xml:space="preserve"> procesit t</w:t>
      </w:r>
      <w:r w:rsidR="00E04FC8" w:rsidRPr="00ED43C7">
        <w:rPr>
          <w:rFonts w:ascii="Times New Roman" w:hAnsi="Times New Roman"/>
          <w:sz w:val="24"/>
          <w:szCs w:val="24"/>
          <w:lang w:val="sq-AL"/>
        </w:rPr>
        <w:t>ë</w:t>
      </w:r>
      <w:r w:rsidR="001C08BA" w:rsidRPr="00ED43C7">
        <w:rPr>
          <w:rFonts w:ascii="Times New Roman" w:hAnsi="Times New Roman"/>
          <w:sz w:val="24"/>
          <w:szCs w:val="24"/>
          <w:lang w:val="sq-AL"/>
        </w:rPr>
        <w:t xml:space="preserve"> integrimit evropian. </w:t>
      </w:r>
      <w:r w:rsidRPr="00ED43C7">
        <w:rPr>
          <w:rFonts w:ascii="Times New Roman" w:hAnsi="Times New Roman"/>
          <w:sz w:val="24"/>
          <w:szCs w:val="24"/>
          <w:lang w:val="sq-AL"/>
        </w:rPr>
        <w:t xml:space="preserve">Përafrimi i legjislacionit shqiptar në fushën e azilit me </w:t>
      </w:r>
      <w:r w:rsidRPr="00ED43C7">
        <w:rPr>
          <w:rFonts w:ascii="Times New Roman" w:hAnsi="Times New Roman"/>
          <w:i/>
          <w:sz w:val="24"/>
          <w:szCs w:val="24"/>
          <w:lang w:val="sq-AL"/>
        </w:rPr>
        <w:t xml:space="preserve">acquis </w:t>
      </w:r>
      <w:r w:rsidRPr="00ED43C7">
        <w:rPr>
          <w:rFonts w:ascii="Times New Roman" w:hAnsi="Times New Roman"/>
          <w:sz w:val="24"/>
          <w:szCs w:val="24"/>
          <w:lang w:val="sq-AL"/>
        </w:rPr>
        <w:t>të BE-së ka qenë prioritet, tashm</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i arritur me ligjin nr. </w:t>
      </w:r>
      <w:r w:rsidRPr="00ED43C7">
        <w:rPr>
          <w:rFonts w:ascii="Times New Roman" w:hAnsi="Times New Roman"/>
          <w:sz w:val="24"/>
          <w:szCs w:val="24"/>
          <w:lang w:val="sq-AL"/>
        </w:rPr>
        <w:lastRenderedPageBreak/>
        <w:t>121/2014, por duke marrë në konsideratë faktin që vetë legjislacioni i BE-së në këtë sektor është gjithnjë e në proces ndryshimi me qëllim përshtatjen ndaj nevojave të kohës dhe kontekstit të vetë fenomenit t</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azilit, imponohet nevoja e nd</w:t>
      </w:r>
      <w:r w:rsidR="00E04FC8" w:rsidRPr="00ED43C7">
        <w:rPr>
          <w:rFonts w:ascii="Times New Roman" w:hAnsi="Times New Roman"/>
          <w:sz w:val="24"/>
          <w:szCs w:val="24"/>
          <w:lang w:val="sq-AL"/>
        </w:rPr>
        <w:t>ë</w:t>
      </w:r>
      <w:r w:rsidRPr="00ED43C7">
        <w:rPr>
          <w:rFonts w:ascii="Times New Roman" w:hAnsi="Times New Roman"/>
          <w:sz w:val="24"/>
          <w:szCs w:val="24"/>
          <w:lang w:val="sq-AL"/>
        </w:rPr>
        <w:t>rhyrjes p</w:t>
      </w:r>
      <w:r w:rsidR="00E04FC8" w:rsidRPr="00ED43C7">
        <w:rPr>
          <w:rFonts w:ascii="Times New Roman" w:hAnsi="Times New Roman"/>
          <w:sz w:val="24"/>
          <w:szCs w:val="24"/>
          <w:lang w:val="sq-AL"/>
        </w:rPr>
        <w:t>ë</w:t>
      </w:r>
      <w:r w:rsidRPr="00ED43C7">
        <w:rPr>
          <w:rFonts w:ascii="Times New Roman" w:hAnsi="Times New Roman"/>
          <w:sz w:val="24"/>
          <w:szCs w:val="24"/>
          <w:lang w:val="sq-AL"/>
        </w:rPr>
        <w:t>r garantimin e standardeve evropiane n</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k</w:t>
      </w:r>
      <w:r w:rsidR="00E04FC8" w:rsidRPr="00ED43C7">
        <w:rPr>
          <w:rFonts w:ascii="Times New Roman" w:hAnsi="Times New Roman"/>
          <w:sz w:val="24"/>
          <w:szCs w:val="24"/>
          <w:lang w:val="sq-AL"/>
        </w:rPr>
        <w:t>ë</w:t>
      </w:r>
      <w:r w:rsidRPr="00ED43C7">
        <w:rPr>
          <w:rFonts w:ascii="Times New Roman" w:hAnsi="Times New Roman"/>
          <w:sz w:val="24"/>
          <w:szCs w:val="24"/>
          <w:lang w:val="sq-AL"/>
        </w:rPr>
        <w:t>t</w:t>
      </w:r>
      <w:r w:rsidR="00E04FC8" w:rsidRPr="00ED43C7">
        <w:rPr>
          <w:rFonts w:ascii="Times New Roman" w:hAnsi="Times New Roman"/>
          <w:sz w:val="24"/>
          <w:szCs w:val="24"/>
          <w:lang w:val="sq-AL"/>
        </w:rPr>
        <w:t>ë</w:t>
      </w:r>
      <w:r w:rsidRPr="00ED43C7">
        <w:rPr>
          <w:rFonts w:ascii="Times New Roman" w:hAnsi="Times New Roman"/>
          <w:sz w:val="24"/>
          <w:szCs w:val="24"/>
          <w:lang w:val="sq-AL"/>
        </w:rPr>
        <w:t xml:space="preserve"> sektor.</w:t>
      </w:r>
    </w:p>
    <w:p w14:paraId="35664DA7" w14:textId="77777777" w:rsidR="00EA16F6" w:rsidRPr="00ED43C7" w:rsidRDefault="00EA16F6" w:rsidP="00B164CB">
      <w:pPr>
        <w:jc w:val="both"/>
        <w:rPr>
          <w:rFonts w:ascii="Times New Roman" w:eastAsiaTheme="majorEastAsia" w:hAnsi="Times New Roman"/>
          <w:sz w:val="24"/>
          <w:szCs w:val="24"/>
          <w:lang w:val="sq-AL"/>
        </w:rPr>
      </w:pPr>
    </w:p>
    <w:p w14:paraId="30BDDCBB" w14:textId="001CF23C" w:rsidR="001C08BA" w:rsidRPr="00ED43C7" w:rsidRDefault="001C08BA" w:rsidP="00B164CB">
      <w:pPr>
        <w:jc w:val="both"/>
        <w:rPr>
          <w:rFonts w:ascii="Times New Roman" w:eastAsiaTheme="majorEastAsia" w:hAnsi="Times New Roman"/>
          <w:sz w:val="24"/>
          <w:szCs w:val="24"/>
          <w:lang w:val="sq-AL"/>
        </w:rPr>
      </w:pPr>
      <w:r w:rsidRPr="00ED43C7">
        <w:rPr>
          <w:rFonts w:ascii="Times New Roman" w:eastAsiaTheme="majorEastAsia" w:hAnsi="Times New Roman"/>
          <w:sz w:val="24"/>
          <w:szCs w:val="24"/>
          <w:lang w:val="sq-AL"/>
        </w:rPr>
        <w:t>Nd</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rhyrja e qeveris</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sht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e nj</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niveli 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lart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pasi fenomeni i azilit prek shum</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aktor</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dhe imponon nd</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rhyrjen me ligj. Vet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m n</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p</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rmjet miratimit 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nj</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ligji </w:t>
      </w:r>
      <w:r w:rsidR="00E85B89">
        <w:rPr>
          <w:rFonts w:ascii="Times New Roman" w:eastAsiaTheme="majorEastAsia" w:hAnsi="Times New Roman"/>
          <w:sz w:val="24"/>
          <w:szCs w:val="24"/>
          <w:lang w:val="sq-AL"/>
        </w:rPr>
        <w:t>t</w:t>
      </w:r>
      <w:r w:rsidR="0003442A">
        <w:rPr>
          <w:rFonts w:ascii="Times New Roman" w:eastAsiaTheme="majorEastAsia" w:hAnsi="Times New Roman"/>
          <w:sz w:val="24"/>
          <w:szCs w:val="24"/>
          <w:lang w:val="sq-AL"/>
        </w:rPr>
        <w:t>ë</w:t>
      </w:r>
      <w:r w:rsidR="00E85B89">
        <w:rPr>
          <w:rFonts w:ascii="Times New Roman" w:eastAsiaTheme="majorEastAsia" w:hAnsi="Times New Roman"/>
          <w:sz w:val="24"/>
          <w:szCs w:val="24"/>
          <w:lang w:val="sq-AL"/>
        </w:rPr>
        <w:t xml:space="preserve"> ri </w:t>
      </w:r>
      <w:r w:rsidRPr="00ED43C7">
        <w:rPr>
          <w:rFonts w:ascii="Times New Roman" w:eastAsiaTheme="majorEastAsia" w:hAnsi="Times New Roman"/>
          <w:sz w:val="24"/>
          <w:szCs w:val="24"/>
          <w:lang w:val="sq-AL"/>
        </w:rPr>
        <w:t>do 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garantohet mbrojtje ligjore efikase</w:t>
      </w:r>
      <w:r w:rsidR="00E85B89">
        <w:rPr>
          <w:rFonts w:ascii="Times New Roman" w:eastAsiaTheme="majorEastAsia" w:hAnsi="Times New Roman"/>
          <w:sz w:val="24"/>
          <w:szCs w:val="24"/>
          <w:lang w:val="sq-AL"/>
        </w:rPr>
        <w:t xml:space="preserve"> dhe nj</w:t>
      </w:r>
      <w:r w:rsidR="0003442A">
        <w:rPr>
          <w:rFonts w:ascii="Times New Roman" w:eastAsiaTheme="majorEastAsia" w:hAnsi="Times New Roman"/>
          <w:sz w:val="24"/>
          <w:szCs w:val="24"/>
          <w:lang w:val="sq-AL"/>
        </w:rPr>
        <w:t>ë</w:t>
      </w:r>
      <w:r w:rsidR="00E85B89">
        <w:rPr>
          <w:rFonts w:ascii="Times New Roman" w:eastAsiaTheme="majorEastAsia" w:hAnsi="Times New Roman"/>
          <w:sz w:val="24"/>
          <w:szCs w:val="24"/>
          <w:lang w:val="sq-AL"/>
        </w:rPr>
        <w:t xml:space="preserve"> proces integrimi i shpejte i</w:t>
      </w:r>
      <w:r w:rsidRPr="00ED43C7">
        <w:rPr>
          <w:rFonts w:ascii="Times New Roman" w:eastAsiaTheme="majorEastAsia" w:hAnsi="Times New Roman"/>
          <w:sz w:val="24"/>
          <w:szCs w:val="24"/>
          <w:lang w:val="sq-AL"/>
        </w:rPr>
        <w:t xml:space="preserve"> azilk</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rkuesve dhe refugjat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ve.  </w:t>
      </w:r>
    </w:p>
    <w:p w14:paraId="7EC9BC55" w14:textId="77777777" w:rsidR="001343F6" w:rsidRPr="00ED43C7" w:rsidRDefault="001343F6" w:rsidP="00B164CB">
      <w:pPr>
        <w:jc w:val="both"/>
        <w:rPr>
          <w:rFonts w:ascii="Times New Roman" w:eastAsiaTheme="majorEastAsia" w:hAnsi="Times New Roman"/>
          <w:sz w:val="24"/>
          <w:szCs w:val="24"/>
          <w:lang w:val="sq-AL"/>
        </w:rPr>
      </w:pPr>
    </w:p>
    <w:p w14:paraId="0CA76051" w14:textId="4C862F26" w:rsidR="001343F6" w:rsidRPr="00ED43C7" w:rsidRDefault="001343F6" w:rsidP="002576B4">
      <w:pPr>
        <w:jc w:val="both"/>
        <w:rPr>
          <w:rFonts w:ascii="Times New Roman" w:eastAsia="Calibri" w:hAnsi="Times New Roman"/>
          <w:sz w:val="24"/>
          <w:szCs w:val="24"/>
        </w:rPr>
      </w:pPr>
      <w:r w:rsidRPr="00ED43C7">
        <w:rPr>
          <w:rFonts w:ascii="Times New Roman" w:eastAsiaTheme="majorEastAsia" w:hAnsi="Times New Roman"/>
          <w:sz w:val="24"/>
          <w:szCs w:val="24"/>
          <w:lang w:val="sq-AL"/>
        </w:rPr>
        <w:t>Grupi Nd</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rinstitucional i Pun</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s n</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kryerjen e nj</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analize 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plot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trajtimit 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problematikave dhe p</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rcaktimit t</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objektivave</w:t>
      </w:r>
      <w:r w:rsidR="00E85B89">
        <w:rPr>
          <w:rFonts w:ascii="Times New Roman" w:eastAsiaTheme="majorEastAsia" w:hAnsi="Times New Roman"/>
          <w:sz w:val="24"/>
          <w:szCs w:val="24"/>
          <w:lang w:val="sq-AL"/>
        </w:rPr>
        <w:t>,</w:t>
      </w:r>
      <w:r w:rsidRPr="00ED43C7">
        <w:rPr>
          <w:rFonts w:ascii="Times New Roman" w:eastAsiaTheme="majorEastAsia" w:hAnsi="Times New Roman"/>
          <w:sz w:val="24"/>
          <w:szCs w:val="24"/>
          <w:lang w:val="sq-AL"/>
        </w:rPr>
        <w:t xml:space="preserve"> ka vler</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suar direktivat e BE-s</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objekt i traspozimit n</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legjislacionit ton</w:t>
      </w:r>
      <w:r w:rsidR="00E04FC8" w:rsidRPr="00ED43C7">
        <w:rPr>
          <w:rFonts w:ascii="Times New Roman" w:eastAsiaTheme="majorEastAsia" w:hAnsi="Times New Roman"/>
          <w:sz w:val="24"/>
          <w:szCs w:val="24"/>
          <w:lang w:val="sq-AL"/>
        </w:rPr>
        <w:t>ë</w:t>
      </w:r>
      <w:r w:rsidRPr="00ED43C7">
        <w:rPr>
          <w:rFonts w:ascii="Times New Roman" w:eastAsiaTheme="majorEastAsia" w:hAnsi="Times New Roman"/>
          <w:sz w:val="24"/>
          <w:szCs w:val="24"/>
          <w:lang w:val="sq-AL"/>
        </w:rPr>
        <w:t xml:space="preserve">. </w:t>
      </w:r>
    </w:p>
    <w:p w14:paraId="0C26C9C9" w14:textId="77777777" w:rsidR="001343F6" w:rsidRPr="00ED43C7" w:rsidRDefault="001343F6" w:rsidP="00B164CB">
      <w:pPr>
        <w:jc w:val="both"/>
        <w:rPr>
          <w:rFonts w:ascii="Times New Roman" w:eastAsiaTheme="majorEastAsia" w:hAnsi="Times New Roman"/>
          <w:sz w:val="24"/>
          <w:szCs w:val="24"/>
          <w:lang w:val="sq-AL"/>
        </w:rPr>
      </w:pPr>
    </w:p>
    <w:p w14:paraId="4717ED00" w14:textId="77777777" w:rsidR="00C50922" w:rsidRPr="00ED43C7" w:rsidRDefault="001009D3" w:rsidP="0013699E">
      <w:pPr>
        <w:pStyle w:val="Heading1"/>
        <w:rPr>
          <w:rFonts w:ascii="Times New Roman" w:hAnsi="Times New Roman" w:cs="Times New Roman"/>
          <w:sz w:val="24"/>
          <w:szCs w:val="24"/>
          <w:lang w:val="sq-AL"/>
        </w:rPr>
      </w:pPr>
      <w:bookmarkStart w:id="5" w:name="_Toc506919735"/>
      <w:r w:rsidRPr="00ED43C7">
        <w:rPr>
          <w:rFonts w:ascii="Times New Roman" w:hAnsi="Times New Roman" w:cs="Times New Roman"/>
          <w:sz w:val="24"/>
          <w:szCs w:val="24"/>
          <w:lang w:val="sq-AL"/>
        </w:rPr>
        <w:t>Objektivi i politikës</w:t>
      </w:r>
      <w:bookmarkEnd w:id="5"/>
    </w:p>
    <w:p w14:paraId="7BEBEFB0" w14:textId="77777777" w:rsidR="00D55BD1" w:rsidRPr="00ED43C7" w:rsidRDefault="00D55BD1" w:rsidP="00D55BD1">
      <w:pPr>
        <w:rPr>
          <w:rFonts w:ascii="Times New Roman" w:hAnsi="Times New Roman"/>
          <w:sz w:val="24"/>
          <w:szCs w:val="24"/>
          <w:lang w:val="sq-AL"/>
        </w:rPr>
      </w:pPr>
    </w:p>
    <w:p w14:paraId="25573936" w14:textId="77777777" w:rsidR="001009D3" w:rsidRPr="00ED43C7" w:rsidRDefault="001009D3" w:rsidP="001009D3">
      <w:pPr>
        <w:pStyle w:val="ListParagraph"/>
        <w:numPr>
          <w:ilvl w:val="0"/>
          <w:numId w:val="12"/>
        </w:numPr>
        <w:spacing w:after="0"/>
        <w:rPr>
          <w:rFonts w:ascii="Times New Roman" w:hAnsi="Times New Roman"/>
          <w:i/>
          <w:sz w:val="24"/>
          <w:szCs w:val="24"/>
          <w:lang w:val="sq-AL"/>
        </w:rPr>
      </w:pPr>
      <w:r w:rsidRPr="00ED43C7">
        <w:rPr>
          <w:rFonts w:ascii="Times New Roman" w:hAnsi="Times New Roman"/>
          <w:i/>
          <w:sz w:val="24"/>
          <w:szCs w:val="24"/>
          <w:lang w:val="sq-AL"/>
        </w:rPr>
        <w:t>Vendosni objektiva që korrespondojnë me problemin dhe shkaqet e tij</w:t>
      </w:r>
      <w:r w:rsidR="00573E8A" w:rsidRPr="00ED43C7">
        <w:rPr>
          <w:rFonts w:ascii="Times New Roman" w:hAnsi="Times New Roman"/>
          <w:i/>
          <w:sz w:val="24"/>
          <w:szCs w:val="24"/>
          <w:lang w:val="sq-AL"/>
        </w:rPr>
        <w:t>.</w:t>
      </w:r>
    </w:p>
    <w:p w14:paraId="1E3A9347" w14:textId="77777777" w:rsidR="004B05F4" w:rsidRPr="00ED43C7" w:rsidRDefault="001009D3" w:rsidP="001009D3">
      <w:pPr>
        <w:pStyle w:val="ListParagraph"/>
        <w:numPr>
          <w:ilvl w:val="0"/>
          <w:numId w:val="12"/>
        </w:numPr>
        <w:spacing w:after="0"/>
        <w:rPr>
          <w:rFonts w:ascii="Times New Roman" w:hAnsi="Times New Roman"/>
          <w:i/>
          <w:sz w:val="24"/>
          <w:szCs w:val="24"/>
          <w:lang w:val="sq-AL"/>
        </w:rPr>
      </w:pPr>
      <w:r w:rsidRPr="00ED43C7">
        <w:rPr>
          <w:rFonts w:ascii="Times New Roman" w:hAnsi="Times New Roman"/>
          <w:i/>
          <w:sz w:val="24"/>
          <w:szCs w:val="24"/>
          <w:lang w:val="sq-AL"/>
        </w:rPr>
        <w:t>Sigurohuni që objektivat janë specifikë, të matshëm, të arritshëm, realë dhe në kohë</w:t>
      </w:r>
      <w:r w:rsidR="00573E8A" w:rsidRPr="00ED43C7">
        <w:rPr>
          <w:rFonts w:ascii="Times New Roman" w:hAnsi="Times New Roman"/>
          <w:i/>
          <w:sz w:val="24"/>
          <w:szCs w:val="24"/>
          <w:lang w:val="sq-AL"/>
        </w:rPr>
        <w:t>.</w:t>
      </w:r>
    </w:p>
    <w:p w14:paraId="4830C948" w14:textId="77777777" w:rsidR="0013699E" w:rsidRPr="00ED43C7" w:rsidRDefault="0013699E" w:rsidP="0013699E">
      <w:pPr>
        <w:pStyle w:val="Style1-BodyText"/>
        <w:spacing w:after="0"/>
        <w:rPr>
          <w:rFonts w:ascii="Times New Roman" w:hAnsi="Times New Roman" w:cs="Times New Roman"/>
          <w:sz w:val="24"/>
          <w:lang w:val="sq-AL"/>
        </w:rPr>
      </w:pPr>
    </w:p>
    <w:p w14:paraId="7B7E4251" w14:textId="79374F43" w:rsidR="005967F4" w:rsidRDefault="005967F4" w:rsidP="00AC0C18">
      <w:pPr>
        <w:pStyle w:val="ListParagraph"/>
        <w:numPr>
          <w:ilvl w:val="0"/>
          <w:numId w:val="22"/>
        </w:numPr>
        <w:jc w:val="both"/>
        <w:rPr>
          <w:rFonts w:ascii="Times New Roman" w:hAnsi="Times New Roman"/>
          <w:sz w:val="24"/>
          <w:szCs w:val="24"/>
          <w:lang w:val="sq-AL"/>
        </w:rPr>
      </w:pPr>
      <w:r>
        <w:rPr>
          <w:rFonts w:ascii="Times New Roman" w:hAnsi="Times New Roman"/>
          <w:sz w:val="24"/>
          <w:szCs w:val="24"/>
          <w:lang w:val="sq-AL"/>
        </w:rPr>
        <w:t>Integrimi i azilk</w:t>
      </w:r>
      <w:r w:rsidR="0003442A">
        <w:rPr>
          <w:rFonts w:ascii="Times New Roman" w:hAnsi="Times New Roman"/>
          <w:sz w:val="24"/>
          <w:szCs w:val="24"/>
          <w:lang w:val="sq-AL"/>
        </w:rPr>
        <w:t>ë</w:t>
      </w:r>
      <w:r>
        <w:rPr>
          <w:rFonts w:ascii="Times New Roman" w:hAnsi="Times New Roman"/>
          <w:sz w:val="24"/>
          <w:szCs w:val="24"/>
          <w:lang w:val="sq-AL"/>
        </w:rPr>
        <w:t>kruesve dhe refugjat</w:t>
      </w:r>
      <w:r w:rsidR="0003442A">
        <w:rPr>
          <w:rFonts w:ascii="Times New Roman" w:hAnsi="Times New Roman"/>
          <w:sz w:val="24"/>
          <w:szCs w:val="24"/>
          <w:lang w:val="sq-AL"/>
        </w:rPr>
        <w:t>ë</w:t>
      </w:r>
      <w:r>
        <w:rPr>
          <w:rFonts w:ascii="Times New Roman" w:hAnsi="Times New Roman"/>
          <w:sz w:val="24"/>
          <w:szCs w:val="24"/>
          <w:lang w:val="sq-AL"/>
        </w:rPr>
        <w:t>ve;</w:t>
      </w:r>
    </w:p>
    <w:p w14:paraId="12A6BBBB" w14:textId="7862A5C4" w:rsidR="00AC0C18" w:rsidRPr="00ED43C7" w:rsidRDefault="00AC0C18" w:rsidP="00AC0C18">
      <w:pPr>
        <w:pStyle w:val="ListParagraph"/>
        <w:numPr>
          <w:ilvl w:val="0"/>
          <w:numId w:val="22"/>
        </w:numPr>
        <w:jc w:val="both"/>
        <w:rPr>
          <w:rFonts w:ascii="Times New Roman" w:hAnsi="Times New Roman"/>
          <w:sz w:val="24"/>
          <w:szCs w:val="24"/>
          <w:lang w:val="sq-AL"/>
        </w:rPr>
      </w:pPr>
      <w:r w:rsidRPr="00ED43C7">
        <w:rPr>
          <w:rFonts w:ascii="Times New Roman" w:hAnsi="Times New Roman"/>
          <w:sz w:val="24"/>
          <w:szCs w:val="24"/>
          <w:lang w:val="sq-AL"/>
        </w:rPr>
        <w:t>Krijimi i një sistemi gjith</w:t>
      </w:r>
      <w:r w:rsidR="00190647" w:rsidRPr="00ED43C7">
        <w:rPr>
          <w:rFonts w:ascii="Times New Roman" w:hAnsi="Times New Roman"/>
          <w:sz w:val="24"/>
          <w:szCs w:val="24"/>
          <w:lang w:val="sq-AL"/>
        </w:rPr>
        <w:t>ë</w:t>
      </w:r>
      <w:r w:rsidRPr="00ED43C7">
        <w:rPr>
          <w:rFonts w:ascii="Times New Roman" w:hAnsi="Times New Roman"/>
          <w:sz w:val="24"/>
          <w:szCs w:val="24"/>
          <w:lang w:val="sq-AL"/>
        </w:rPr>
        <w:t>p</w:t>
      </w:r>
      <w:r w:rsidR="00EE7B1B" w:rsidRPr="00ED43C7">
        <w:rPr>
          <w:rFonts w:ascii="Times New Roman" w:hAnsi="Times New Roman"/>
          <w:sz w:val="24"/>
          <w:szCs w:val="24"/>
          <w:lang w:val="sq-AL"/>
        </w:rPr>
        <w:t>ë</w:t>
      </w:r>
      <w:r w:rsidRPr="00ED43C7">
        <w:rPr>
          <w:rFonts w:ascii="Times New Roman" w:hAnsi="Times New Roman"/>
          <w:sz w:val="24"/>
          <w:szCs w:val="24"/>
          <w:lang w:val="sq-AL"/>
        </w:rPr>
        <w:t>rfshir</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s dhe funksional </w:t>
      </w:r>
      <w:r w:rsidR="00987C0F" w:rsidRPr="00ED43C7">
        <w:rPr>
          <w:rFonts w:ascii="Times New Roman" w:hAnsi="Times New Roman"/>
          <w:sz w:val="24"/>
          <w:szCs w:val="24"/>
          <w:lang w:val="sq-AL"/>
        </w:rPr>
        <w:t xml:space="preserve"> të azilit;</w:t>
      </w:r>
    </w:p>
    <w:p w14:paraId="217CAFFB" w14:textId="77777777" w:rsidR="00AC0C18" w:rsidRPr="00ED43C7" w:rsidRDefault="00AC0C18" w:rsidP="00AC0C18">
      <w:pPr>
        <w:pStyle w:val="ListParagraph"/>
        <w:numPr>
          <w:ilvl w:val="0"/>
          <w:numId w:val="22"/>
        </w:numPr>
        <w:ind w:left="540" w:hanging="180"/>
        <w:jc w:val="both"/>
        <w:rPr>
          <w:rFonts w:ascii="Times New Roman" w:hAnsi="Times New Roman"/>
          <w:sz w:val="24"/>
          <w:szCs w:val="24"/>
          <w:lang w:val="sq-AL"/>
        </w:rPr>
      </w:pPr>
      <w:r w:rsidRPr="00ED43C7">
        <w:rPr>
          <w:rFonts w:ascii="Times New Roman" w:hAnsi="Times New Roman"/>
          <w:sz w:val="24"/>
          <w:szCs w:val="24"/>
          <w:lang w:val="sq-AL"/>
        </w:rPr>
        <w:t>R</w:t>
      </w:r>
      <w:r w:rsidR="00190647" w:rsidRPr="00ED43C7">
        <w:rPr>
          <w:rFonts w:ascii="Times New Roman" w:hAnsi="Times New Roman"/>
          <w:sz w:val="24"/>
          <w:szCs w:val="24"/>
          <w:lang w:val="sq-AL"/>
        </w:rPr>
        <w:t>r</w:t>
      </w:r>
      <w:r w:rsidRPr="00ED43C7">
        <w:rPr>
          <w:rFonts w:ascii="Times New Roman" w:hAnsi="Times New Roman"/>
          <w:sz w:val="24"/>
          <w:szCs w:val="24"/>
          <w:lang w:val="sq-AL"/>
        </w:rPr>
        <w:t>itja e nivelit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mbrojtjes s</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drejtave </w:t>
      </w:r>
      <w:r w:rsidR="00987C0F" w:rsidRPr="00ED43C7">
        <w:rPr>
          <w:rFonts w:ascii="Times New Roman" w:hAnsi="Times New Roman"/>
          <w:sz w:val="24"/>
          <w:szCs w:val="24"/>
          <w:lang w:val="sq-AL"/>
        </w:rPr>
        <w:t xml:space="preserve">të azilkërkuesve dhe refugjatëve në mënyrë të barabartë me shtetasit e vendeve të treta që qëndrojnë ligjërisht në territorin shqiptar; </w:t>
      </w:r>
    </w:p>
    <w:p w14:paraId="5E291345" w14:textId="77777777" w:rsidR="00AC0C18" w:rsidRPr="00ED43C7" w:rsidRDefault="00AC0C18" w:rsidP="00AC0C18">
      <w:pPr>
        <w:pStyle w:val="ListParagraph"/>
        <w:numPr>
          <w:ilvl w:val="0"/>
          <w:numId w:val="22"/>
        </w:numPr>
        <w:ind w:left="540" w:hanging="180"/>
        <w:jc w:val="both"/>
        <w:rPr>
          <w:rFonts w:ascii="Times New Roman" w:hAnsi="Times New Roman"/>
          <w:sz w:val="24"/>
          <w:szCs w:val="24"/>
          <w:lang w:val="sq-AL"/>
        </w:rPr>
      </w:pPr>
      <w:r w:rsidRPr="00ED43C7">
        <w:rPr>
          <w:rFonts w:ascii="Times New Roman" w:hAnsi="Times New Roman"/>
          <w:sz w:val="24"/>
          <w:szCs w:val="24"/>
          <w:lang w:val="sq-AL"/>
        </w:rPr>
        <w:t>Trajtim i veçant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(leht</w:t>
      </w:r>
      <w:r w:rsidR="00EE7B1B" w:rsidRPr="00ED43C7">
        <w:rPr>
          <w:rFonts w:ascii="Times New Roman" w:hAnsi="Times New Roman"/>
          <w:sz w:val="24"/>
          <w:szCs w:val="24"/>
          <w:lang w:val="sq-AL"/>
        </w:rPr>
        <w:t>ë</w:t>
      </w:r>
      <w:r w:rsidRPr="00ED43C7">
        <w:rPr>
          <w:rFonts w:ascii="Times New Roman" w:hAnsi="Times New Roman"/>
          <w:sz w:val="24"/>
          <w:szCs w:val="24"/>
          <w:lang w:val="sq-AL"/>
        </w:rPr>
        <w:t>si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procedur</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dhe akses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sh</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rbime) </w:t>
      </w:r>
      <w:r w:rsidR="00987C0F" w:rsidRPr="00ED43C7">
        <w:rPr>
          <w:rFonts w:ascii="Times New Roman" w:hAnsi="Times New Roman"/>
          <w:sz w:val="24"/>
          <w:szCs w:val="24"/>
          <w:lang w:val="sq-AL"/>
        </w:rPr>
        <w:t>i kategorive</w:t>
      </w:r>
      <w:r w:rsidRPr="00ED43C7">
        <w:rPr>
          <w:rFonts w:ascii="Times New Roman" w:hAnsi="Times New Roman"/>
          <w:sz w:val="24"/>
          <w:szCs w:val="24"/>
          <w:lang w:val="sq-AL"/>
        </w:rPr>
        <w:t xml:space="preserve"> vulnerab</w:t>
      </w:r>
      <w:r w:rsidR="00EE7B1B" w:rsidRPr="00ED43C7">
        <w:rPr>
          <w:rFonts w:ascii="Times New Roman" w:hAnsi="Times New Roman"/>
          <w:sz w:val="24"/>
          <w:szCs w:val="24"/>
          <w:lang w:val="sq-AL"/>
        </w:rPr>
        <w:t>ë</w:t>
      </w:r>
      <w:r w:rsidRPr="00ED43C7">
        <w:rPr>
          <w:rFonts w:ascii="Times New Roman" w:hAnsi="Times New Roman"/>
          <w:sz w:val="24"/>
          <w:szCs w:val="24"/>
          <w:lang w:val="sq-AL"/>
        </w:rPr>
        <w:t>l;</w:t>
      </w:r>
    </w:p>
    <w:p w14:paraId="68D53221" w14:textId="77777777" w:rsidR="00AC0C18" w:rsidRPr="00ED43C7" w:rsidRDefault="00987C0F" w:rsidP="00AC0C18">
      <w:pPr>
        <w:pStyle w:val="ListParagraph"/>
        <w:numPr>
          <w:ilvl w:val="0"/>
          <w:numId w:val="22"/>
        </w:numPr>
        <w:ind w:left="540" w:hanging="180"/>
        <w:jc w:val="both"/>
        <w:rPr>
          <w:rFonts w:ascii="Times New Roman" w:hAnsi="Times New Roman"/>
          <w:sz w:val="24"/>
          <w:szCs w:val="24"/>
          <w:lang w:val="sq-AL"/>
        </w:rPr>
      </w:pPr>
      <w:r w:rsidRPr="00ED43C7">
        <w:rPr>
          <w:rFonts w:ascii="Times New Roman" w:hAnsi="Times New Roman"/>
          <w:sz w:val="24"/>
          <w:szCs w:val="24"/>
          <w:lang w:val="sq-AL"/>
        </w:rPr>
        <w:t>Garantimi i</w:t>
      </w:r>
      <w:r w:rsidR="00AC0C18" w:rsidRPr="00ED43C7">
        <w:rPr>
          <w:rFonts w:ascii="Times New Roman" w:hAnsi="Times New Roman"/>
          <w:sz w:val="24"/>
          <w:szCs w:val="24"/>
          <w:lang w:val="sq-AL"/>
        </w:rPr>
        <w:t xml:space="preserve"> aksesit n</w:t>
      </w:r>
      <w:r w:rsidR="00EE7B1B" w:rsidRPr="00ED43C7">
        <w:rPr>
          <w:rFonts w:ascii="Times New Roman" w:hAnsi="Times New Roman"/>
          <w:sz w:val="24"/>
          <w:szCs w:val="24"/>
          <w:lang w:val="sq-AL"/>
        </w:rPr>
        <w:t>ë</w:t>
      </w:r>
      <w:r w:rsidR="00AC0C18" w:rsidRPr="00ED43C7">
        <w:rPr>
          <w:rFonts w:ascii="Times New Roman" w:hAnsi="Times New Roman"/>
          <w:sz w:val="24"/>
          <w:szCs w:val="24"/>
          <w:lang w:val="sq-AL"/>
        </w:rPr>
        <w:t xml:space="preserve"> sistemin e drejt</w:t>
      </w:r>
      <w:r w:rsidR="00EE7B1B" w:rsidRPr="00ED43C7">
        <w:rPr>
          <w:rFonts w:ascii="Times New Roman" w:hAnsi="Times New Roman"/>
          <w:sz w:val="24"/>
          <w:szCs w:val="24"/>
          <w:lang w:val="sq-AL"/>
        </w:rPr>
        <w:t>ë</w:t>
      </w:r>
      <w:r w:rsidR="00AC0C18" w:rsidRPr="00ED43C7">
        <w:rPr>
          <w:rFonts w:ascii="Times New Roman" w:hAnsi="Times New Roman"/>
          <w:sz w:val="24"/>
          <w:szCs w:val="24"/>
          <w:lang w:val="sq-AL"/>
        </w:rPr>
        <w:t>sis</w:t>
      </w:r>
      <w:r w:rsidR="00ED43C7" w:rsidRPr="00ED43C7">
        <w:rPr>
          <w:rFonts w:ascii="Times New Roman" w:hAnsi="Times New Roman"/>
          <w:sz w:val="24"/>
          <w:szCs w:val="24"/>
          <w:lang w:val="sq-AL"/>
        </w:rPr>
        <w:t>ë</w:t>
      </w:r>
      <w:r w:rsidR="00AC0C18" w:rsidRPr="00ED43C7">
        <w:rPr>
          <w:rFonts w:ascii="Times New Roman" w:hAnsi="Times New Roman"/>
          <w:sz w:val="24"/>
          <w:szCs w:val="24"/>
          <w:lang w:val="sq-AL"/>
        </w:rPr>
        <w:t>, n</w:t>
      </w:r>
      <w:r w:rsidR="00EE7B1B" w:rsidRPr="00ED43C7">
        <w:rPr>
          <w:rFonts w:ascii="Times New Roman" w:hAnsi="Times New Roman"/>
          <w:sz w:val="24"/>
          <w:szCs w:val="24"/>
          <w:lang w:val="sq-AL"/>
        </w:rPr>
        <w:t>ë</w:t>
      </w:r>
      <w:r w:rsidR="00AC0C18" w:rsidRPr="00ED43C7">
        <w:rPr>
          <w:rFonts w:ascii="Times New Roman" w:hAnsi="Times New Roman"/>
          <w:sz w:val="24"/>
          <w:szCs w:val="24"/>
          <w:lang w:val="sq-AL"/>
        </w:rPr>
        <w:t>p</w:t>
      </w:r>
      <w:r w:rsidR="00EE7B1B" w:rsidRPr="00ED43C7">
        <w:rPr>
          <w:rFonts w:ascii="Times New Roman" w:hAnsi="Times New Roman"/>
          <w:sz w:val="24"/>
          <w:szCs w:val="24"/>
          <w:lang w:val="sq-AL"/>
        </w:rPr>
        <w:t>ë</w:t>
      </w:r>
      <w:r w:rsidR="00AC0C18" w:rsidRPr="00ED43C7">
        <w:rPr>
          <w:rFonts w:ascii="Times New Roman" w:hAnsi="Times New Roman"/>
          <w:sz w:val="24"/>
          <w:szCs w:val="24"/>
          <w:lang w:val="sq-AL"/>
        </w:rPr>
        <w:t xml:space="preserve">rmjet </w:t>
      </w:r>
      <w:r w:rsidRPr="00ED43C7">
        <w:rPr>
          <w:rFonts w:ascii="Times New Roman" w:hAnsi="Times New Roman"/>
          <w:sz w:val="24"/>
          <w:szCs w:val="24"/>
          <w:lang w:val="sq-AL"/>
        </w:rPr>
        <w:t xml:space="preserve"> ndihmës juridike falas;</w:t>
      </w:r>
    </w:p>
    <w:p w14:paraId="55F103B0" w14:textId="77777777" w:rsidR="00AC0C18" w:rsidRPr="00ED43C7" w:rsidRDefault="00AC0C18" w:rsidP="00AC0C18">
      <w:pPr>
        <w:pStyle w:val="ListParagraph"/>
        <w:numPr>
          <w:ilvl w:val="0"/>
          <w:numId w:val="22"/>
        </w:numPr>
        <w:ind w:left="540" w:hanging="180"/>
        <w:jc w:val="both"/>
        <w:rPr>
          <w:rFonts w:ascii="Times New Roman" w:hAnsi="Times New Roman"/>
          <w:sz w:val="24"/>
          <w:szCs w:val="24"/>
          <w:lang w:val="sq-AL"/>
        </w:rPr>
      </w:pPr>
      <w:r w:rsidRPr="00ED43C7">
        <w:rPr>
          <w:rFonts w:ascii="Times New Roman" w:hAnsi="Times New Roman"/>
          <w:sz w:val="24"/>
          <w:szCs w:val="24"/>
          <w:lang w:val="sq-AL"/>
        </w:rPr>
        <w:t>Garantimi i aksesit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sistemin sh</w:t>
      </w:r>
      <w:r w:rsidR="00EE7B1B" w:rsidRPr="00ED43C7">
        <w:rPr>
          <w:rFonts w:ascii="Times New Roman" w:hAnsi="Times New Roman"/>
          <w:sz w:val="24"/>
          <w:szCs w:val="24"/>
          <w:lang w:val="sq-AL"/>
        </w:rPr>
        <w:t>ë</w:t>
      </w:r>
      <w:r w:rsidRPr="00ED43C7">
        <w:rPr>
          <w:rFonts w:ascii="Times New Roman" w:hAnsi="Times New Roman"/>
          <w:sz w:val="24"/>
          <w:szCs w:val="24"/>
          <w:lang w:val="sq-AL"/>
        </w:rPr>
        <w:t>ndet</w:t>
      </w:r>
      <w:r w:rsidR="00EE7B1B" w:rsidRPr="00ED43C7">
        <w:rPr>
          <w:rFonts w:ascii="Times New Roman" w:hAnsi="Times New Roman"/>
          <w:sz w:val="24"/>
          <w:szCs w:val="24"/>
          <w:lang w:val="sq-AL"/>
        </w:rPr>
        <w:t>ë</w:t>
      </w:r>
      <w:r w:rsidRPr="00ED43C7">
        <w:rPr>
          <w:rFonts w:ascii="Times New Roman" w:hAnsi="Times New Roman"/>
          <w:sz w:val="24"/>
          <w:szCs w:val="24"/>
          <w:lang w:val="sq-AL"/>
        </w:rPr>
        <w:t>so</w:t>
      </w:r>
      <w:r w:rsidR="00190647" w:rsidRPr="00ED43C7">
        <w:rPr>
          <w:rFonts w:ascii="Times New Roman" w:hAnsi="Times New Roman"/>
          <w:sz w:val="24"/>
          <w:szCs w:val="24"/>
          <w:lang w:val="sq-AL"/>
        </w:rPr>
        <w:t>r</w:t>
      </w:r>
      <w:r w:rsidRPr="00ED43C7">
        <w:rPr>
          <w:rFonts w:ascii="Times New Roman" w:hAnsi="Times New Roman"/>
          <w:sz w:val="24"/>
          <w:szCs w:val="24"/>
          <w:lang w:val="sq-AL"/>
        </w:rPr>
        <w:t xml:space="preserve"> dhe arsimor;</w:t>
      </w:r>
    </w:p>
    <w:p w14:paraId="1A275FC4" w14:textId="77777777" w:rsidR="00987C0F" w:rsidRPr="00ED43C7" w:rsidRDefault="00987C0F" w:rsidP="00AC0C18">
      <w:pPr>
        <w:pStyle w:val="ListParagraph"/>
        <w:numPr>
          <w:ilvl w:val="0"/>
          <w:numId w:val="22"/>
        </w:numPr>
        <w:ind w:left="540" w:hanging="180"/>
        <w:jc w:val="both"/>
        <w:rPr>
          <w:rFonts w:ascii="Times New Roman" w:hAnsi="Times New Roman"/>
          <w:sz w:val="24"/>
          <w:szCs w:val="24"/>
          <w:lang w:val="sq-AL"/>
        </w:rPr>
      </w:pPr>
      <w:r w:rsidRPr="00ED43C7">
        <w:rPr>
          <w:rFonts w:ascii="Times New Roman" w:hAnsi="Times New Roman"/>
          <w:sz w:val="24"/>
          <w:szCs w:val="24"/>
          <w:lang w:val="sq-AL"/>
        </w:rPr>
        <w:t>Reduktimi i numrit të personave me qëndrim të parregullt, (njoftimi që në rast të refuzimit të statusit ndaj personit do zbatohet ligji për të huajt);</w:t>
      </w:r>
    </w:p>
    <w:p w14:paraId="33D19E41" w14:textId="77777777" w:rsidR="00C50922" w:rsidRPr="00ED43C7" w:rsidRDefault="008D1611" w:rsidP="0013699E">
      <w:pPr>
        <w:pStyle w:val="Heading1"/>
        <w:rPr>
          <w:rFonts w:ascii="Times New Roman" w:hAnsi="Times New Roman" w:cs="Times New Roman"/>
          <w:sz w:val="24"/>
          <w:szCs w:val="24"/>
          <w:lang w:val="sq-AL"/>
        </w:rPr>
      </w:pPr>
      <w:r w:rsidRPr="00ED43C7">
        <w:rPr>
          <w:rFonts w:ascii="Times New Roman" w:hAnsi="Times New Roman" w:cs="Times New Roman"/>
          <w:sz w:val="24"/>
          <w:szCs w:val="24"/>
          <w:lang w:val="sq-AL"/>
        </w:rPr>
        <w:t>Përshkrimi i opsioneve të shqyrtuara</w:t>
      </w:r>
    </w:p>
    <w:p w14:paraId="0BB0F01E" w14:textId="77777777" w:rsidR="00D55BD1" w:rsidRPr="00ED43C7" w:rsidRDefault="00D55BD1" w:rsidP="00D55BD1">
      <w:pPr>
        <w:rPr>
          <w:rFonts w:ascii="Times New Roman" w:hAnsi="Times New Roman"/>
          <w:sz w:val="24"/>
          <w:szCs w:val="24"/>
          <w:lang w:val="sq-AL"/>
        </w:rPr>
      </w:pPr>
    </w:p>
    <w:p w14:paraId="1DF873D6" w14:textId="77777777" w:rsidR="008D1611" w:rsidRPr="00ED43C7" w:rsidRDefault="008D1611" w:rsidP="008D1611">
      <w:pPr>
        <w:pStyle w:val="ListParagraph"/>
        <w:numPr>
          <w:ilvl w:val="0"/>
          <w:numId w:val="10"/>
        </w:numPr>
        <w:spacing w:after="0"/>
        <w:jc w:val="both"/>
        <w:rPr>
          <w:rFonts w:ascii="Times New Roman" w:hAnsi="Times New Roman"/>
          <w:i/>
          <w:sz w:val="24"/>
          <w:szCs w:val="24"/>
          <w:lang w:val="sq-AL"/>
        </w:rPr>
      </w:pPr>
      <w:r w:rsidRPr="00ED43C7">
        <w:rPr>
          <w:rFonts w:ascii="Times New Roman" w:hAnsi="Times New Roman"/>
          <w:i/>
          <w:sz w:val="24"/>
          <w:szCs w:val="24"/>
          <w:lang w:val="sq-AL"/>
        </w:rPr>
        <w:t xml:space="preserve">Përshkruani opsionin e status </w:t>
      </w:r>
      <w:r w:rsidR="00475898" w:rsidRPr="00ED43C7">
        <w:rPr>
          <w:rFonts w:ascii="Times New Roman" w:hAnsi="Times New Roman"/>
          <w:i/>
          <w:sz w:val="24"/>
          <w:szCs w:val="24"/>
          <w:lang w:val="sq-AL"/>
        </w:rPr>
        <w:t>q</w:t>
      </w:r>
      <w:r w:rsidRPr="00ED43C7">
        <w:rPr>
          <w:rFonts w:ascii="Times New Roman" w:hAnsi="Times New Roman"/>
          <w:i/>
          <w:sz w:val="24"/>
          <w:szCs w:val="24"/>
          <w:lang w:val="sq-AL"/>
        </w:rPr>
        <w:t>uo</w:t>
      </w:r>
      <w:r w:rsidR="00475898" w:rsidRPr="00ED43C7">
        <w:rPr>
          <w:rFonts w:ascii="Times New Roman" w:hAnsi="Times New Roman"/>
          <w:i/>
          <w:sz w:val="24"/>
          <w:szCs w:val="24"/>
          <w:lang w:val="sq-AL"/>
        </w:rPr>
        <w:t>-</w:t>
      </w:r>
      <w:r w:rsidRPr="00ED43C7">
        <w:rPr>
          <w:rFonts w:ascii="Times New Roman" w:hAnsi="Times New Roman"/>
          <w:i/>
          <w:sz w:val="24"/>
          <w:szCs w:val="24"/>
          <w:lang w:val="sq-AL"/>
        </w:rPr>
        <w:t>së</w:t>
      </w:r>
      <w:r w:rsidR="00475898" w:rsidRPr="00ED43C7">
        <w:rPr>
          <w:rFonts w:ascii="Times New Roman" w:hAnsi="Times New Roman"/>
          <w:i/>
          <w:sz w:val="24"/>
          <w:szCs w:val="24"/>
          <w:lang w:val="sq-AL"/>
        </w:rPr>
        <w:t xml:space="preserve">. </w:t>
      </w:r>
    </w:p>
    <w:p w14:paraId="5F80906A" w14:textId="77777777" w:rsidR="008D1611" w:rsidRPr="00ED43C7" w:rsidRDefault="008D1611" w:rsidP="008D1611">
      <w:pPr>
        <w:pStyle w:val="ListParagraph"/>
        <w:numPr>
          <w:ilvl w:val="0"/>
          <w:numId w:val="10"/>
        </w:numPr>
        <w:spacing w:after="0"/>
        <w:jc w:val="both"/>
        <w:rPr>
          <w:rFonts w:ascii="Times New Roman" w:hAnsi="Times New Roman"/>
          <w:i/>
          <w:sz w:val="24"/>
          <w:szCs w:val="24"/>
          <w:lang w:val="sq-AL"/>
        </w:rPr>
      </w:pPr>
      <w:r w:rsidRPr="00ED43C7">
        <w:rPr>
          <w:rFonts w:ascii="Times New Roman" w:hAnsi="Times New Roman"/>
          <w:i/>
          <w:sz w:val="24"/>
          <w:szCs w:val="24"/>
          <w:lang w:val="sq-AL"/>
        </w:rPr>
        <w:t>Identifikoni dhe përshkruani të gjitha opsionet e politikave që keni marrë parasysh</w:t>
      </w:r>
      <w:r w:rsidR="00475898" w:rsidRPr="00ED43C7">
        <w:rPr>
          <w:rFonts w:ascii="Times New Roman" w:hAnsi="Times New Roman"/>
          <w:i/>
          <w:sz w:val="24"/>
          <w:szCs w:val="24"/>
          <w:lang w:val="sq-AL"/>
        </w:rPr>
        <w:t>.</w:t>
      </w:r>
    </w:p>
    <w:p w14:paraId="62310AC6" w14:textId="77777777" w:rsidR="004B05F4" w:rsidRPr="00ED43C7" w:rsidRDefault="008D1611" w:rsidP="008D1611">
      <w:pPr>
        <w:pStyle w:val="ListParagraph"/>
        <w:numPr>
          <w:ilvl w:val="0"/>
          <w:numId w:val="10"/>
        </w:numPr>
        <w:spacing w:after="0"/>
        <w:jc w:val="both"/>
        <w:rPr>
          <w:rFonts w:ascii="Times New Roman" w:hAnsi="Times New Roman"/>
          <w:i/>
          <w:sz w:val="24"/>
          <w:szCs w:val="24"/>
          <w:lang w:val="sq-AL"/>
        </w:rPr>
      </w:pPr>
      <w:r w:rsidRPr="00ED43C7">
        <w:rPr>
          <w:rFonts w:ascii="Times New Roman" w:hAnsi="Times New Roman"/>
          <w:i/>
          <w:sz w:val="24"/>
          <w:szCs w:val="24"/>
          <w:lang w:val="sq-AL"/>
        </w:rPr>
        <w:t xml:space="preserve">Shpjegoni se si janë zgjedhur opsionet e </w:t>
      </w:r>
      <w:r w:rsidR="00573E8A" w:rsidRPr="00ED43C7">
        <w:rPr>
          <w:rFonts w:ascii="Times New Roman" w:hAnsi="Times New Roman"/>
          <w:i/>
          <w:sz w:val="24"/>
          <w:szCs w:val="24"/>
          <w:lang w:val="sq-AL"/>
        </w:rPr>
        <w:t xml:space="preserve">renditura. </w:t>
      </w:r>
      <w:r w:rsidR="004B05F4" w:rsidRPr="00ED43C7">
        <w:rPr>
          <w:rFonts w:ascii="Times New Roman" w:hAnsi="Times New Roman"/>
          <w:i/>
          <w:sz w:val="24"/>
          <w:szCs w:val="24"/>
          <w:lang w:val="sq-AL"/>
        </w:rPr>
        <w:t xml:space="preserve"> </w:t>
      </w:r>
    </w:p>
    <w:p w14:paraId="0E7726B9" w14:textId="77777777" w:rsidR="001A18B1" w:rsidRPr="00ED43C7" w:rsidRDefault="001A18B1" w:rsidP="001A18B1">
      <w:pPr>
        <w:pStyle w:val="ListParagraph"/>
        <w:spacing w:after="0"/>
        <w:ind w:left="720" w:firstLine="0"/>
        <w:jc w:val="both"/>
        <w:rPr>
          <w:rFonts w:ascii="Times New Roman" w:hAnsi="Times New Roman"/>
          <w:i/>
          <w:sz w:val="24"/>
          <w:szCs w:val="24"/>
          <w:lang w:val="sq-AL"/>
        </w:rPr>
      </w:pPr>
    </w:p>
    <w:p w14:paraId="0C15440D" w14:textId="359011AF" w:rsidR="004B05F4" w:rsidRPr="00ED43C7" w:rsidRDefault="001A18B1" w:rsidP="001A18B1">
      <w:pPr>
        <w:jc w:val="both"/>
        <w:rPr>
          <w:rFonts w:ascii="Times New Roman" w:hAnsi="Times New Roman"/>
          <w:sz w:val="24"/>
          <w:szCs w:val="24"/>
          <w:lang w:val="sq-AL"/>
        </w:rPr>
      </w:pPr>
      <w:r w:rsidRPr="00ED43C7">
        <w:rPr>
          <w:rFonts w:ascii="Times New Roman" w:hAnsi="Times New Roman"/>
          <w:sz w:val="24"/>
          <w:szCs w:val="24"/>
          <w:lang w:val="sq-AL"/>
        </w:rPr>
        <w:t>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vler</w:t>
      </w:r>
      <w:r w:rsidR="00EE7B1B" w:rsidRPr="00ED43C7">
        <w:rPr>
          <w:rFonts w:ascii="Times New Roman" w:hAnsi="Times New Roman"/>
          <w:sz w:val="24"/>
          <w:szCs w:val="24"/>
          <w:lang w:val="sq-AL"/>
        </w:rPr>
        <w:t>ë</w:t>
      </w:r>
      <w:r w:rsidRPr="00ED43C7">
        <w:rPr>
          <w:rFonts w:ascii="Times New Roman" w:hAnsi="Times New Roman"/>
          <w:sz w:val="24"/>
          <w:szCs w:val="24"/>
          <w:lang w:val="sq-AL"/>
        </w:rPr>
        <w:t>simin dhe analiz</w:t>
      </w:r>
      <w:r w:rsidR="00EE7B1B" w:rsidRPr="00ED43C7">
        <w:rPr>
          <w:rFonts w:ascii="Times New Roman" w:hAnsi="Times New Roman"/>
          <w:sz w:val="24"/>
          <w:szCs w:val="24"/>
          <w:lang w:val="sq-AL"/>
        </w:rPr>
        <w:t>ë</w:t>
      </w:r>
      <w:r w:rsidRPr="00ED43C7">
        <w:rPr>
          <w:rFonts w:ascii="Times New Roman" w:hAnsi="Times New Roman"/>
          <w:sz w:val="24"/>
          <w:szCs w:val="24"/>
          <w:lang w:val="sq-AL"/>
        </w:rPr>
        <w:t>n  e kryer nga Ministria e Brendshme, jan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trajtuar opsione</w:t>
      </w:r>
      <w:r w:rsidR="00A44D14">
        <w:rPr>
          <w:rFonts w:ascii="Times New Roman" w:hAnsi="Times New Roman"/>
          <w:sz w:val="24"/>
          <w:szCs w:val="24"/>
          <w:lang w:val="sq-AL"/>
        </w:rPr>
        <w:t>t</w:t>
      </w:r>
      <w:r w:rsidRPr="00ED43C7">
        <w:rPr>
          <w:rFonts w:ascii="Times New Roman" w:hAnsi="Times New Roman"/>
          <w:sz w:val="24"/>
          <w:szCs w:val="24"/>
          <w:lang w:val="sq-AL"/>
        </w:rPr>
        <w:t xml:space="preserve"> si m</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posht</w:t>
      </w:r>
      <w:r w:rsidR="00EE7B1B" w:rsidRPr="00ED43C7">
        <w:rPr>
          <w:rFonts w:ascii="Times New Roman" w:hAnsi="Times New Roman"/>
          <w:sz w:val="24"/>
          <w:szCs w:val="24"/>
          <w:lang w:val="sq-AL"/>
        </w:rPr>
        <w:t>ë</w:t>
      </w:r>
      <w:r w:rsidRPr="00ED43C7">
        <w:rPr>
          <w:rFonts w:ascii="Times New Roman" w:hAnsi="Times New Roman"/>
          <w:sz w:val="24"/>
          <w:szCs w:val="24"/>
          <w:lang w:val="sq-AL"/>
        </w:rPr>
        <w:t>:</w:t>
      </w:r>
    </w:p>
    <w:p w14:paraId="26E06D15" w14:textId="77777777" w:rsidR="001A18B1" w:rsidRPr="00ED43C7" w:rsidRDefault="001A18B1" w:rsidP="001A18B1">
      <w:pPr>
        <w:jc w:val="both"/>
        <w:rPr>
          <w:rFonts w:ascii="Times New Roman" w:hAnsi="Times New Roman"/>
          <w:sz w:val="24"/>
          <w:szCs w:val="24"/>
          <w:lang w:val="sq-AL"/>
        </w:rPr>
      </w:pPr>
    </w:p>
    <w:p w14:paraId="0AC5879D" w14:textId="77777777" w:rsidR="001A18B1" w:rsidRPr="00ED43C7" w:rsidRDefault="001A18B1" w:rsidP="001A18B1">
      <w:pPr>
        <w:jc w:val="both"/>
        <w:rPr>
          <w:rFonts w:ascii="Times New Roman" w:hAnsi="Times New Roman"/>
          <w:sz w:val="24"/>
          <w:szCs w:val="24"/>
          <w:lang w:val="sq-AL"/>
        </w:rPr>
      </w:pPr>
      <w:r w:rsidRPr="00ED43C7">
        <w:rPr>
          <w:rFonts w:ascii="Times New Roman" w:hAnsi="Times New Roman"/>
          <w:sz w:val="24"/>
          <w:szCs w:val="24"/>
          <w:lang w:val="sq-AL"/>
        </w:rPr>
        <w:t>Opsioni  i status quo-s</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 0.</w:t>
      </w:r>
    </w:p>
    <w:p w14:paraId="56F0425D" w14:textId="77777777" w:rsidR="001A18B1" w:rsidRPr="00ED43C7" w:rsidRDefault="001A18B1" w:rsidP="001A18B1">
      <w:pPr>
        <w:jc w:val="both"/>
        <w:rPr>
          <w:rFonts w:ascii="Times New Roman" w:hAnsi="Times New Roman"/>
          <w:sz w:val="24"/>
          <w:szCs w:val="24"/>
          <w:lang w:val="sq-AL"/>
        </w:rPr>
      </w:pPr>
    </w:p>
    <w:p w14:paraId="5A2EC9B1" w14:textId="64F96B80" w:rsidR="001A18B1" w:rsidRPr="00ED43C7" w:rsidRDefault="001A18B1" w:rsidP="00BB4A84">
      <w:pPr>
        <w:spacing w:line="276" w:lineRule="auto"/>
        <w:jc w:val="both"/>
        <w:rPr>
          <w:rFonts w:ascii="Times New Roman" w:hAnsi="Times New Roman"/>
          <w:sz w:val="24"/>
          <w:szCs w:val="24"/>
          <w:lang w:val="sq-AL"/>
        </w:rPr>
      </w:pPr>
      <w:r w:rsidRPr="00ED43C7">
        <w:rPr>
          <w:rFonts w:ascii="Times New Roman" w:hAnsi="Times New Roman"/>
          <w:sz w:val="24"/>
          <w:szCs w:val="24"/>
          <w:lang w:val="sq-AL"/>
        </w:rPr>
        <w:t>Ligji aktual paraqet nj</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boshll</w:t>
      </w:r>
      <w:r w:rsidR="00EE7B1B" w:rsidRPr="00ED43C7">
        <w:rPr>
          <w:rFonts w:ascii="Times New Roman" w:hAnsi="Times New Roman"/>
          <w:sz w:val="24"/>
          <w:szCs w:val="24"/>
          <w:lang w:val="sq-AL"/>
        </w:rPr>
        <w:t>ë</w:t>
      </w:r>
      <w:r w:rsidRPr="00ED43C7">
        <w:rPr>
          <w:rFonts w:ascii="Times New Roman" w:hAnsi="Times New Roman"/>
          <w:sz w:val="24"/>
          <w:szCs w:val="24"/>
          <w:lang w:val="sq-AL"/>
        </w:rPr>
        <w:t>k ligjor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lidhje me trajtimin q</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i duhet b</w:t>
      </w:r>
      <w:r w:rsidR="00EE7B1B" w:rsidRPr="00ED43C7">
        <w:rPr>
          <w:rFonts w:ascii="Times New Roman" w:hAnsi="Times New Roman"/>
          <w:sz w:val="24"/>
          <w:szCs w:val="24"/>
          <w:lang w:val="sq-AL"/>
        </w:rPr>
        <w:t>ë</w:t>
      </w:r>
      <w:r w:rsidRPr="00ED43C7">
        <w:rPr>
          <w:rFonts w:ascii="Times New Roman" w:hAnsi="Times New Roman"/>
          <w:sz w:val="24"/>
          <w:szCs w:val="24"/>
          <w:lang w:val="sq-AL"/>
        </w:rPr>
        <w:t>r</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kategorive vulnerab</w:t>
      </w:r>
      <w:r w:rsidR="00EE7B1B" w:rsidRPr="00ED43C7">
        <w:rPr>
          <w:rFonts w:ascii="Times New Roman" w:hAnsi="Times New Roman"/>
          <w:sz w:val="24"/>
          <w:szCs w:val="24"/>
          <w:lang w:val="sq-AL"/>
        </w:rPr>
        <w:t>ë</w:t>
      </w:r>
      <w:r w:rsidRPr="00ED43C7">
        <w:rPr>
          <w:rFonts w:ascii="Times New Roman" w:hAnsi="Times New Roman"/>
          <w:sz w:val="24"/>
          <w:szCs w:val="24"/>
          <w:lang w:val="sq-AL"/>
        </w:rPr>
        <w:t>l. Nuk garanton akes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arsim p</w:t>
      </w:r>
      <w:r w:rsidR="00EE7B1B" w:rsidRPr="00ED43C7">
        <w:rPr>
          <w:rFonts w:ascii="Times New Roman" w:hAnsi="Times New Roman"/>
          <w:sz w:val="24"/>
          <w:szCs w:val="24"/>
          <w:lang w:val="sq-AL"/>
        </w:rPr>
        <w:t>ë</w:t>
      </w:r>
      <w:r w:rsidRPr="00ED43C7">
        <w:rPr>
          <w:rFonts w:ascii="Times New Roman" w:hAnsi="Times New Roman"/>
          <w:sz w:val="24"/>
          <w:szCs w:val="24"/>
          <w:lang w:val="sq-AL"/>
        </w:rPr>
        <w:t>r azilk</w:t>
      </w:r>
      <w:r w:rsidR="00EE7B1B" w:rsidRPr="00ED43C7">
        <w:rPr>
          <w:rFonts w:ascii="Times New Roman" w:hAnsi="Times New Roman"/>
          <w:sz w:val="24"/>
          <w:szCs w:val="24"/>
          <w:lang w:val="sq-AL"/>
        </w:rPr>
        <w:t>ë</w:t>
      </w:r>
      <w:r w:rsidRPr="00ED43C7">
        <w:rPr>
          <w:rFonts w:ascii="Times New Roman" w:hAnsi="Times New Roman"/>
          <w:sz w:val="24"/>
          <w:szCs w:val="24"/>
          <w:lang w:val="sq-AL"/>
        </w:rPr>
        <w:t>rkuesit, si dhe nuk p</w:t>
      </w:r>
      <w:r w:rsidR="00EE7B1B" w:rsidRPr="00ED43C7">
        <w:rPr>
          <w:rFonts w:ascii="Times New Roman" w:hAnsi="Times New Roman"/>
          <w:sz w:val="24"/>
          <w:szCs w:val="24"/>
          <w:lang w:val="sq-AL"/>
        </w:rPr>
        <w:t>ë</w:t>
      </w:r>
      <w:r w:rsidRPr="00ED43C7">
        <w:rPr>
          <w:rFonts w:ascii="Times New Roman" w:hAnsi="Times New Roman"/>
          <w:sz w:val="24"/>
          <w:szCs w:val="24"/>
          <w:lang w:val="sq-AL"/>
        </w:rPr>
        <w:t>rcakton detyrime specifike p</w:t>
      </w:r>
      <w:r w:rsidR="00EE7B1B" w:rsidRPr="00ED43C7">
        <w:rPr>
          <w:rFonts w:ascii="Times New Roman" w:hAnsi="Times New Roman"/>
          <w:sz w:val="24"/>
          <w:szCs w:val="24"/>
          <w:lang w:val="sq-AL"/>
        </w:rPr>
        <w:t>ë</w:t>
      </w:r>
      <w:r w:rsidRPr="00ED43C7">
        <w:rPr>
          <w:rFonts w:ascii="Times New Roman" w:hAnsi="Times New Roman"/>
          <w:sz w:val="24"/>
          <w:szCs w:val="24"/>
          <w:lang w:val="sq-AL"/>
        </w:rPr>
        <w:t>r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gjitha strukturat e p</w:t>
      </w:r>
      <w:r w:rsidR="00EE7B1B" w:rsidRPr="00ED43C7">
        <w:rPr>
          <w:rFonts w:ascii="Times New Roman" w:hAnsi="Times New Roman"/>
          <w:sz w:val="24"/>
          <w:szCs w:val="24"/>
          <w:lang w:val="sq-AL"/>
        </w:rPr>
        <w:t>ë</w:t>
      </w:r>
      <w:r w:rsidRPr="00ED43C7">
        <w:rPr>
          <w:rFonts w:ascii="Times New Roman" w:hAnsi="Times New Roman"/>
          <w:sz w:val="24"/>
          <w:szCs w:val="24"/>
          <w:lang w:val="sq-AL"/>
        </w:rPr>
        <w:t>rfshira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zinxhirin e sistemit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azilit.</w:t>
      </w:r>
      <w:r w:rsidR="00BB4A84" w:rsidRPr="00ED43C7">
        <w:rPr>
          <w:rFonts w:ascii="Times New Roman" w:hAnsi="Times New Roman"/>
          <w:sz w:val="24"/>
          <w:szCs w:val="24"/>
          <w:lang w:val="sq-AL"/>
        </w:rPr>
        <w:t xml:space="preserve"> </w:t>
      </w:r>
      <w:r w:rsidR="00A44D14">
        <w:rPr>
          <w:rFonts w:ascii="Times New Roman" w:hAnsi="Times New Roman"/>
          <w:sz w:val="24"/>
          <w:szCs w:val="24"/>
          <w:lang w:val="sq-AL"/>
        </w:rPr>
        <w:t xml:space="preserve">Status </w:t>
      </w:r>
      <w:r w:rsidR="00A44D14" w:rsidRPr="00A44D14">
        <w:rPr>
          <w:rFonts w:ascii="Times New Roman" w:hAnsi="Times New Roman"/>
          <w:i/>
          <w:sz w:val="24"/>
          <w:szCs w:val="24"/>
          <w:lang w:val="sq-AL"/>
        </w:rPr>
        <w:t>qu</w:t>
      </w:r>
      <w:r w:rsidR="00BB4A84" w:rsidRPr="00A44D14">
        <w:rPr>
          <w:rFonts w:ascii="Times New Roman" w:hAnsi="Times New Roman"/>
          <w:i/>
          <w:sz w:val="24"/>
          <w:szCs w:val="24"/>
          <w:lang w:val="sq-AL"/>
        </w:rPr>
        <w:t>o-</w:t>
      </w:r>
      <w:r w:rsidR="00BB4A84" w:rsidRPr="00ED43C7">
        <w:rPr>
          <w:rFonts w:ascii="Times New Roman" w:hAnsi="Times New Roman"/>
          <w:sz w:val="24"/>
          <w:szCs w:val="24"/>
          <w:lang w:val="sq-AL"/>
        </w:rPr>
        <w:t>ja karakterizohet kryeshit nga m</w:t>
      </w:r>
      <w:r w:rsidRPr="00ED43C7">
        <w:rPr>
          <w:rFonts w:ascii="Times New Roman" w:hAnsi="Times New Roman"/>
          <w:sz w:val="24"/>
          <w:szCs w:val="24"/>
          <w:lang w:val="sq-AL"/>
        </w:rPr>
        <w:t>ungesa e procedur</w:t>
      </w:r>
      <w:r w:rsidR="00EE7B1B" w:rsidRPr="00ED43C7">
        <w:rPr>
          <w:rFonts w:ascii="Times New Roman" w:hAnsi="Times New Roman"/>
          <w:sz w:val="24"/>
          <w:szCs w:val="24"/>
          <w:lang w:val="sq-AL"/>
        </w:rPr>
        <w:t>ë</w:t>
      </w:r>
      <w:r w:rsidRPr="00ED43C7">
        <w:rPr>
          <w:rFonts w:ascii="Times New Roman" w:hAnsi="Times New Roman"/>
          <w:sz w:val="24"/>
          <w:szCs w:val="24"/>
          <w:lang w:val="sq-AL"/>
        </w:rPr>
        <w:t>s s</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p</w:t>
      </w:r>
      <w:r w:rsidR="00EE7B1B" w:rsidRPr="00ED43C7">
        <w:rPr>
          <w:rFonts w:ascii="Times New Roman" w:hAnsi="Times New Roman"/>
          <w:sz w:val="24"/>
          <w:szCs w:val="24"/>
          <w:lang w:val="sq-AL"/>
        </w:rPr>
        <w:t>ë</w:t>
      </w:r>
      <w:r w:rsidRPr="00ED43C7">
        <w:rPr>
          <w:rFonts w:ascii="Times New Roman" w:hAnsi="Times New Roman"/>
          <w:sz w:val="24"/>
          <w:szCs w:val="24"/>
          <w:lang w:val="sq-AL"/>
        </w:rPr>
        <w:t>rshpejtuar (dh</w:t>
      </w:r>
      <w:r w:rsidR="00EE7B1B" w:rsidRPr="00ED43C7">
        <w:rPr>
          <w:rFonts w:ascii="Times New Roman" w:hAnsi="Times New Roman"/>
          <w:sz w:val="24"/>
          <w:szCs w:val="24"/>
          <w:lang w:val="sq-AL"/>
        </w:rPr>
        <w:t>ë</w:t>
      </w:r>
      <w:r w:rsidR="00ED43C7">
        <w:rPr>
          <w:rFonts w:ascii="Times New Roman" w:hAnsi="Times New Roman"/>
          <w:sz w:val="24"/>
          <w:szCs w:val="24"/>
          <w:lang w:val="sq-AL"/>
        </w:rPr>
        <w:t>nia e nj</w:t>
      </w:r>
      <w:r w:rsidR="00F4040B">
        <w:rPr>
          <w:rFonts w:ascii="Times New Roman" w:hAnsi="Times New Roman"/>
          <w:sz w:val="24"/>
          <w:szCs w:val="24"/>
          <w:lang w:val="sq-AL"/>
        </w:rPr>
        <w:t>ë</w:t>
      </w:r>
      <w:r w:rsidRPr="00ED43C7">
        <w:rPr>
          <w:rFonts w:ascii="Times New Roman" w:hAnsi="Times New Roman"/>
          <w:sz w:val="24"/>
          <w:szCs w:val="24"/>
          <w:lang w:val="sq-AL"/>
        </w:rPr>
        <w:t xml:space="preserve"> vendimi pozitiv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rastet e nj</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k</w:t>
      </w:r>
      <w:r w:rsidR="00EE7B1B" w:rsidRPr="00ED43C7">
        <w:rPr>
          <w:rFonts w:ascii="Times New Roman" w:hAnsi="Times New Roman"/>
          <w:sz w:val="24"/>
          <w:szCs w:val="24"/>
          <w:lang w:val="sq-AL"/>
        </w:rPr>
        <w:t>ë</w:t>
      </w:r>
      <w:r w:rsidRPr="00ED43C7">
        <w:rPr>
          <w:rFonts w:ascii="Times New Roman" w:hAnsi="Times New Roman"/>
          <w:sz w:val="24"/>
          <w:szCs w:val="24"/>
          <w:lang w:val="sq-AL"/>
        </w:rPr>
        <w:t>rkes</w:t>
      </w:r>
      <w:r w:rsidR="00ED43C7">
        <w:rPr>
          <w:rFonts w:ascii="Times New Roman" w:hAnsi="Times New Roman"/>
          <w:sz w:val="24"/>
          <w:szCs w:val="24"/>
          <w:lang w:val="sq-AL"/>
        </w:rPr>
        <w:t>e</w:t>
      </w:r>
      <w:r w:rsidRPr="00ED43C7">
        <w:rPr>
          <w:rFonts w:ascii="Times New Roman" w:hAnsi="Times New Roman"/>
          <w:sz w:val="24"/>
          <w:szCs w:val="24"/>
          <w:lang w:val="sq-AL"/>
        </w:rPr>
        <w:t xml:space="preserve"> duksh</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m e bazuar dhe anasjelltas), </w:t>
      </w:r>
      <w:r w:rsidR="00BB4A84" w:rsidRPr="00ED43C7">
        <w:rPr>
          <w:rFonts w:ascii="Times New Roman" w:hAnsi="Times New Roman"/>
          <w:sz w:val="24"/>
          <w:szCs w:val="24"/>
          <w:lang w:val="sq-AL"/>
        </w:rPr>
        <w:t>e aksesit n</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 xml:space="preserve"> drejt</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si n</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p</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rmjet ndihm</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s juridike nga shteti, mungesa e mekanizmave bashk</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punues nd</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rmjet institucioneve ligjzbatues</w:t>
      </w:r>
      <w:r w:rsidR="00ED43C7">
        <w:rPr>
          <w:rFonts w:ascii="Times New Roman" w:hAnsi="Times New Roman"/>
          <w:sz w:val="24"/>
          <w:szCs w:val="24"/>
          <w:lang w:val="sq-AL"/>
        </w:rPr>
        <w:t>e</w:t>
      </w:r>
      <w:r w:rsidR="00BB4A84" w:rsidRPr="00ED43C7">
        <w:rPr>
          <w:rFonts w:ascii="Times New Roman" w:hAnsi="Times New Roman"/>
          <w:sz w:val="24"/>
          <w:szCs w:val="24"/>
          <w:lang w:val="sq-AL"/>
        </w:rPr>
        <w:t xml:space="preserve"> dhe organizatave nd</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rkomb</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tare q</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 xml:space="preserve"> operojn</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 xml:space="preserve"> n</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 xml:space="preserve"> fush</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n e azilit, si dhe t</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 xml:space="preserve"> shk</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mbimit t</w:t>
      </w:r>
      <w:r w:rsidR="00EE7B1B" w:rsidRPr="00ED43C7">
        <w:rPr>
          <w:rFonts w:ascii="Times New Roman" w:hAnsi="Times New Roman"/>
          <w:sz w:val="24"/>
          <w:szCs w:val="24"/>
          <w:lang w:val="sq-AL"/>
        </w:rPr>
        <w:t>ë</w:t>
      </w:r>
      <w:r w:rsidR="00BB4A84" w:rsidRPr="00ED43C7">
        <w:rPr>
          <w:rFonts w:ascii="Times New Roman" w:hAnsi="Times New Roman"/>
          <w:sz w:val="24"/>
          <w:szCs w:val="24"/>
          <w:lang w:val="sq-AL"/>
        </w:rPr>
        <w:t xml:space="preserve"> informacionit. </w:t>
      </w:r>
    </w:p>
    <w:p w14:paraId="4FFC7852" w14:textId="77777777" w:rsidR="00BB4A84" w:rsidRPr="00ED43C7" w:rsidRDefault="00BB4A84" w:rsidP="00BB4A84">
      <w:pPr>
        <w:spacing w:line="276" w:lineRule="auto"/>
        <w:jc w:val="both"/>
        <w:rPr>
          <w:rFonts w:ascii="Times New Roman" w:hAnsi="Times New Roman"/>
          <w:sz w:val="24"/>
          <w:szCs w:val="24"/>
          <w:lang w:val="sq-AL"/>
        </w:rPr>
      </w:pPr>
    </w:p>
    <w:p w14:paraId="23A0C6A5" w14:textId="5094110E" w:rsidR="00BB4A84" w:rsidRPr="00ED43C7" w:rsidRDefault="00BB4A84" w:rsidP="00BB4A84">
      <w:pPr>
        <w:jc w:val="both"/>
        <w:rPr>
          <w:rFonts w:ascii="Times New Roman" w:hAnsi="Times New Roman"/>
          <w:sz w:val="24"/>
          <w:szCs w:val="24"/>
          <w:lang w:val="sq-AL"/>
        </w:rPr>
      </w:pPr>
      <w:r w:rsidRPr="00ED43C7">
        <w:rPr>
          <w:rFonts w:ascii="Times New Roman" w:hAnsi="Times New Roman"/>
          <w:sz w:val="24"/>
          <w:szCs w:val="24"/>
          <w:lang w:val="sq-AL"/>
        </w:rPr>
        <w:lastRenderedPageBreak/>
        <w:t>Opsioni 1, ndryshimi i ligjit nr. 121/2014 “Për azilin në Republikën e Shqipërisë”: pas vler</w:t>
      </w:r>
      <w:r w:rsidR="00EE7B1B" w:rsidRPr="00ED43C7">
        <w:rPr>
          <w:rFonts w:ascii="Times New Roman" w:hAnsi="Times New Roman"/>
          <w:sz w:val="24"/>
          <w:szCs w:val="24"/>
          <w:lang w:val="sq-AL"/>
        </w:rPr>
        <w:t>ë</w:t>
      </w:r>
      <w:r w:rsidRPr="00ED43C7">
        <w:rPr>
          <w:rFonts w:ascii="Times New Roman" w:hAnsi="Times New Roman"/>
          <w:sz w:val="24"/>
          <w:szCs w:val="24"/>
          <w:lang w:val="sq-AL"/>
        </w:rPr>
        <w:t>simit,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veçanti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dispozitave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direktivave q</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duhet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p</w:t>
      </w:r>
      <w:r w:rsidR="00EE7B1B" w:rsidRPr="00ED43C7">
        <w:rPr>
          <w:rFonts w:ascii="Times New Roman" w:hAnsi="Times New Roman"/>
          <w:sz w:val="24"/>
          <w:szCs w:val="24"/>
          <w:lang w:val="sq-AL"/>
        </w:rPr>
        <w:t>ë</w:t>
      </w:r>
      <w:r w:rsidRPr="00ED43C7">
        <w:rPr>
          <w:rFonts w:ascii="Times New Roman" w:hAnsi="Times New Roman"/>
          <w:sz w:val="24"/>
          <w:szCs w:val="24"/>
          <w:lang w:val="sq-AL"/>
        </w:rPr>
        <w:t>rafrohen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k</w:t>
      </w:r>
      <w:r w:rsidR="00EE7B1B" w:rsidRPr="00ED43C7">
        <w:rPr>
          <w:rFonts w:ascii="Times New Roman" w:hAnsi="Times New Roman"/>
          <w:sz w:val="24"/>
          <w:szCs w:val="24"/>
          <w:lang w:val="sq-AL"/>
        </w:rPr>
        <w:t>ë</w:t>
      </w:r>
      <w:r w:rsidRPr="00ED43C7">
        <w:rPr>
          <w:rFonts w:ascii="Times New Roman" w:hAnsi="Times New Roman"/>
          <w:sz w:val="24"/>
          <w:szCs w:val="24"/>
          <w:lang w:val="sq-AL"/>
        </w:rPr>
        <w:t>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ligj, rezultoi se p</w:t>
      </w:r>
      <w:r w:rsidR="00EE7B1B" w:rsidRPr="00ED43C7">
        <w:rPr>
          <w:rFonts w:ascii="Times New Roman" w:hAnsi="Times New Roman"/>
          <w:sz w:val="24"/>
          <w:szCs w:val="24"/>
          <w:lang w:val="sq-AL"/>
        </w:rPr>
        <w:t>ë</w:t>
      </w:r>
      <w:r w:rsidRPr="00ED43C7">
        <w:rPr>
          <w:rFonts w:ascii="Times New Roman" w:hAnsi="Times New Roman"/>
          <w:sz w:val="24"/>
          <w:szCs w:val="24"/>
          <w:lang w:val="sq-AL"/>
        </w:rPr>
        <w:t>r shkak t</w:t>
      </w:r>
      <w:r w:rsidR="0003442A">
        <w:rPr>
          <w:rFonts w:ascii="Times New Roman" w:hAnsi="Times New Roman"/>
          <w:sz w:val="24"/>
          <w:szCs w:val="24"/>
          <w:lang w:val="sq-AL"/>
        </w:rPr>
        <w:t>ë</w:t>
      </w:r>
      <w:r w:rsidRPr="00ED43C7">
        <w:rPr>
          <w:rFonts w:ascii="Times New Roman" w:hAnsi="Times New Roman"/>
          <w:sz w:val="24"/>
          <w:szCs w:val="24"/>
          <w:lang w:val="sq-AL"/>
        </w:rPr>
        <w:t xml:space="preserve"> teknik</w:t>
      </w:r>
      <w:r w:rsidR="00EE7B1B" w:rsidRPr="00ED43C7">
        <w:rPr>
          <w:rFonts w:ascii="Times New Roman" w:hAnsi="Times New Roman"/>
          <w:sz w:val="24"/>
          <w:szCs w:val="24"/>
          <w:lang w:val="sq-AL"/>
        </w:rPr>
        <w:t>ë</w:t>
      </w:r>
      <w:r w:rsidRPr="00ED43C7">
        <w:rPr>
          <w:rFonts w:ascii="Times New Roman" w:hAnsi="Times New Roman"/>
          <w:sz w:val="24"/>
          <w:szCs w:val="24"/>
          <w:lang w:val="sq-AL"/>
        </w:rPr>
        <w:t>s legjislative, qart</w:t>
      </w:r>
      <w:r w:rsidR="00EE7B1B" w:rsidRPr="00ED43C7">
        <w:rPr>
          <w:rFonts w:ascii="Times New Roman" w:hAnsi="Times New Roman"/>
          <w:sz w:val="24"/>
          <w:szCs w:val="24"/>
          <w:lang w:val="sq-AL"/>
        </w:rPr>
        <w:t>ë</w:t>
      </w:r>
      <w:r w:rsidRPr="00ED43C7">
        <w:rPr>
          <w:rFonts w:ascii="Times New Roman" w:hAnsi="Times New Roman"/>
          <w:sz w:val="24"/>
          <w:szCs w:val="24"/>
          <w:lang w:val="sq-AL"/>
        </w:rPr>
        <w:t>sis</w:t>
      </w:r>
      <w:r w:rsidR="00EE7B1B" w:rsidRPr="00ED43C7">
        <w:rPr>
          <w:rFonts w:ascii="Times New Roman" w:hAnsi="Times New Roman"/>
          <w:sz w:val="24"/>
          <w:szCs w:val="24"/>
          <w:lang w:val="sq-AL"/>
        </w:rPr>
        <w:t>ë</w:t>
      </w:r>
      <w:r w:rsidRPr="00ED43C7">
        <w:rPr>
          <w:rFonts w:ascii="Times New Roman" w:hAnsi="Times New Roman"/>
          <w:sz w:val="24"/>
          <w:szCs w:val="24"/>
          <w:lang w:val="sq-AL"/>
        </w:rPr>
        <w:t>, kuptueshm</w:t>
      </w:r>
      <w:r w:rsidR="00EE7B1B" w:rsidRPr="00ED43C7">
        <w:rPr>
          <w:rFonts w:ascii="Times New Roman" w:hAnsi="Times New Roman"/>
          <w:sz w:val="24"/>
          <w:szCs w:val="24"/>
          <w:lang w:val="sq-AL"/>
        </w:rPr>
        <w:t>ë</w:t>
      </w:r>
      <w:r w:rsidRPr="00ED43C7">
        <w:rPr>
          <w:rFonts w:ascii="Times New Roman" w:hAnsi="Times New Roman"/>
          <w:sz w:val="24"/>
          <w:szCs w:val="24"/>
          <w:lang w:val="sq-AL"/>
        </w:rPr>
        <w:t>ris</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dhe garantimit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zbatueshm</w:t>
      </w:r>
      <w:r w:rsidR="00EE7B1B" w:rsidRPr="00ED43C7">
        <w:rPr>
          <w:rFonts w:ascii="Times New Roman" w:hAnsi="Times New Roman"/>
          <w:sz w:val="24"/>
          <w:szCs w:val="24"/>
          <w:lang w:val="sq-AL"/>
        </w:rPr>
        <w:t>ë</w:t>
      </w:r>
      <w:r w:rsidRPr="00ED43C7">
        <w:rPr>
          <w:rFonts w:ascii="Times New Roman" w:hAnsi="Times New Roman"/>
          <w:sz w:val="24"/>
          <w:szCs w:val="24"/>
          <w:lang w:val="sq-AL"/>
        </w:rPr>
        <w:t>ris</w:t>
      </w:r>
      <w:r w:rsidR="00EE7B1B" w:rsidRPr="00ED43C7">
        <w:rPr>
          <w:rFonts w:ascii="Times New Roman" w:hAnsi="Times New Roman"/>
          <w:sz w:val="24"/>
          <w:szCs w:val="24"/>
          <w:lang w:val="sq-AL"/>
        </w:rPr>
        <w:t>ë</w:t>
      </w:r>
      <w:r w:rsidRPr="00ED43C7">
        <w:rPr>
          <w:rFonts w:ascii="Times New Roman" w:hAnsi="Times New Roman"/>
          <w:sz w:val="24"/>
          <w:szCs w:val="24"/>
          <w:lang w:val="sq-AL"/>
        </w:rPr>
        <w:t>, ky opsion nuk mund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ofronte zgjidhje.</w:t>
      </w:r>
    </w:p>
    <w:p w14:paraId="69F16E26" w14:textId="77777777" w:rsidR="00BB4A84" w:rsidRPr="00ED43C7" w:rsidRDefault="00BB4A84" w:rsidP="00BB4A84">
      <w:pPr>
        <w:jc w:val="both"/>
        <w:rPr>
          <w:rFonts w:ascii="Times New Roman" w:hAnsi="Times New Roman"/>
          <w:sz w:val="24"/>
          <w:szCs w:val="24"/>
          <w:lang w:val="sq-AL"/>
        </w:rPr>
      </w:pPr>
    </w:p>
    <w:p w14:paraId="6E1B8935" w14:textId="381D498A" w:rsidR="00BB4A84" w:rsidRPr="00ED43C7" w:rsidRDefault="00BB4A84" w:rsidP="00BB4A84">
      <w:pPr>
        <w:jc w:val="both"/>
        <w:rPr>
          <w:rFonts w:ascii="Times New Roman" w:hAnsi="Times New Roman"/>
          <w:sz w:val="24"/>
          <w:szCs w:val="24"/>
          <w:lang w:val="sq-AL"/>
        </w:rPr>
      </w:pPr>
      <w:r w:rsidRPr="00ED43C7">
        <w:rPr>
          <w:rFonts w:ascii="Times New Roman" w:hAnsi="Times New Roman"/>
          <w:sz w:val="24"/>
          <w:szCs w:val="24"/>
          <w:lang w:val="sq-AL"/>
        </w:rPr>
        <w:t>Opsioni 2, miratimi i nj</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ligji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ri p</w:t>
      </w:r>
      <w:r w:rsidR="00EE7B1B" w:rsidRPr="00ED43C7">
        <w:rPr>
          <w:rFonts w:ascii="Times New Roman" w:hAnsi="Times New Roman"/>
          <w:sz w:val="24"/>
          <w:szCs w:val="24"/>
          <w:lang w:val="sq-AL"/>
        </w:rPr>
        <w:t>ë</w:t>
      </w:r>
      <w:r w:rsidRPr="00ED43C7">
        <w:rPr>
          <w:rFonts w:ascii="Times New Roman" w:hAnsi="Times New Roman"/>
          <w:sz w:val="24"/>
          <w:szCs w:val="24"/>
          <w:lang w:val="sq-AL"/>
        </w:rPr>
        <w:t>r azilin: p</w:t>
      </w:r>
      <w:r w:rsidR="00EE7B1B" w:rsidRPr="00ED43C7">
        <w:rPr>
          <w:rFonts w:ascii="Times New Roman" w:hAnsi="Times New Roman"/>
          <w:sz w:val="24"/>
          <w:szCs w:val="24"/>
          <w:lang w:val="sq-AL"/>
        </w:rPr>
        <w:t>ë</w:t>
      </w:r>
      <w:r w:rsidRPr="00ED43C7">
        <w:rPr>
          <w:rFonts w:ascii="Times New Roman" w:hAnsi="Times New Roman"/>
          <w:sz w:val="24"/>
          <w:szCs w:val="24"/>
          <w:lang w:val="sq-AL"/>
        </w:rPr>
        <w:t>rcaktimi i detyrimeve p</w:t>
      </w:r>
      <w:r w:rsidR="00EE7B1B" w:rsidRPr="00ED43C7">
        <w:rPr>
          <w:rFonts w:ascii="Times New Roman" w:hAnsi="Times New Roman"/>
          <w:sz w:val="24"/>
          <w:szCs w:val="24"/>
          <w:lang w:val="sq-AL"/>
        </w:rPr>
        <w:t>ë</w:t>
      </w:r>
      <w:r w:rsidRPr="00ED43C7">
        <w:rPr>
          <w:rFonts w:ascii="Times New Roman" w:hAnsi="Times New Roman"/>
          <w:sz w:val="24"/>
          <w:szCs w:val="24"/>
          <w:lang w:val="sq-AL"/>
        </w:rPr>
        <w:t>r gjith</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institucionet, rritja e nivelit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garantimit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drejtave, zgjerimi i aksesit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sh</w:t>
      </w:r>
      <w:r w:rsidR="00EE7B1B" w:rsidRPr="00ED43C7">
        <w:rPr>
          <w:rFonts w:ascii="Times New Roman" w:hAnsi="Times New Roman"/>
          <w:sz w:val="24"/>
          <w:szCs w:val="24"/>
          <w:lang w:val="sq-AL"/>
        </w:rPr>
        <w:t>ë</w:t>
      </w:r>
      <w:r w:rsidRPr="00ED43C7">
        <w:rPr>
          <w:rFonts w:ascii="Times New Roman" w:hAnsi="Times New Roman"/>
          <w:sz w:val="24"/>
          <w:szCs w:val="24"/>
          <w:lang w:val="sq-AL"/>
        </w:rPr>
        <w:t>rbime, nevoja e trajtimit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veçant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kategorive vulnerab</w:t>
      </w:r>
      <w:r w:rsidR="00EE7B1B" w:rsidRPr="00ED43C7">
        <w:rPr>
          <w:rFonts w:ascii="Times New Roman" w:hAnsi="Times New Roman"/>
          <w:sz w:val="24"/>
          <w:szCs w:val="24"/>
          <w:lang w:val="sq-AL"/>
        </w:rPr>
        <w:t>ë</w:t>
      </w:r>
      <w:r w:rsidRPr="00ED43C7">
        <w:rPr>
          <w:rFonts w:ascii="Times New Roman" w:hAnsi="Times New Roman"/>
          <w:sz w:val="24"/>
          <w:szCs w:val="24"/>
          <w:lang w:val="sq-AL"/>
        </w:rPr>
        <w:t>l, si dhe nevoja e krijimit t</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leht</w:t>
      </w:r>
      <w:r w:rsidR="00EE7B1B" w:rsidRPr="00ED43C7">
        <w:rPr>
          <w:rFonts w:ascii="Times New Roman" w:hAnsi="Times New Roman"/>
          <w:sz w:val="24"/>
          <w:szCs w:val="24"/>
          <w:lang w:val="sq-AL"/>
        </w:rPr>
        <w:t>ë</w:t>
      </w:r>
      <w:r w:rsidRPr="00ED43C7">
        <w:rPr>
          <w:rFonts w:ascii="Times New Roman" w:hAnsi="Times New Roman"/>
          <w:sz w:val="24"/>
          <w:szCs w:val="24"/>
          <w:lang w:val="sq-AL"/>
        </w:rPr>
        <w:t>sirave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procedur</w:t>
      </w:r>
      <w:r w:rsidR="00EE7B1B" w:rsidRPr="00ED43C7">
        <w:rPr>
          <w:rFonts w:ascii="Times New Roman" w:hAnsi="Times New Roman"/>
          <w:sz w:val="24"/>
          <w:szCs w:val="24"/>
          <w:lang w:val="sq-AL"/>
        </w:rPr>
        <w:t>ë</w:t>
      </w:r>
      <w:r w:rsidRPr="00ED43C7">
        <w:rPr>
          <w:rFonts w:ascii="Times New Roman" w:hAnsi="Times New Roman"/>
          <w:sz w:val="24"/>
          <w:szCs w:val="24"/>
          <w:lang w:val="sq-AL"/>
        </w:rPr>
        <w:t>, çon domosdoshm</w:t>
      </w:r>
      <w:r w:rsidR="00EE7B1B" w:rsidRPr="00ED43C7">
        <w:rPr>
          <w:rFonts w:ascii="Times New Roman" w:hAnsi="Times New Roman"/>
          <w:sz w:val="24"/>
          <w:szCs w:val="24"/>
          <w:lang w:val="sq-AL"/>
        </w:rPr>
        <w:t>ë</w:t>
      </w:r>
      <w:r w:rsidRPr="00ED43C7">
        <w:rPr>
          <w:rFonts w:ascii="Times New Roman" w:hAnsi="Times New Roman"/>
          <w:sz w:val="24"/>
          <w:szCs w:val="24"/>
          <w:lang w:val="sq-AL"/>
        </w:rPr>
        <w:t>ri</w:t>
      </w:r>
      <w:r w:rsidR="006C38D6" w:rsidRPr="00ED43C7">
        <w:rPr>
          <w:rFonts w:ascii="Times New Roman" w:hAnsi="Times New Roman"/>
          <w:sz w:val="24"/>
          <w:szCs w:val="24"/>
          <w:lang w:val="sq-AL"/>
        </w:rPr>
        <w:t>sh</w:t>
      </w:r>
      <w:r w:rsidRPr="00ED43C7">
        <w:rPr>
          <w:rFonts w:ascii="Times New Roman" w:hAnsi="Times New Roman"/>
          <w:sz w:val="24"/>
          <w:szCs w:val="24"/>
          <w:lang w:val="sq-AL"/>
        </w:rPr>
        <w:t>t n</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 zgjedhjen e k</w:t>
      </w:r>
      <w:r w:rsidR="00EE7B1B" w:rsidRPr="00ED43C7">
        <w:rPr>
          <w:rFonts w:ascii="Times New Roman" w:hAnsi="Times New Roman"/>
          <w:sz w:val="24"/>
          <w:szCs w:val="24"/>
          <w:lang w:val="sq-AL"/>
        </w:rPr>
        <w:t>ë</w:t>
      </w:r>
      <w:r w:rsidRPr="00ED43C7">
        <w:rPr>
          <w:rFonts w:ascii="Times New Roman" w:hAnsi="Times New Roman"/>
          <w:sz w:val="24"/>
          <w:szCs w:val="24"/>
          <w:lang w:val="sq-AL"/>
        </w:rPr>
        <w:t xml:space="preserve">tij opsioni.    </w:t>
      </w:r>
    </w:p>
    <w:p w14:paraId="316BBB8D" w14:textId="77777777" w:rsidR="00BB4A84" w:rsidRPr="00ED43C7" w:rsidRDefault="00BB4A84" w:rsidP="00BB4A84">
      <w:pPr>
        <w:spacing w:line="276" w:lineRule="auto"/>
        <w:jc w:val="both"/>
        <w:rPr>
          <w:rFonts w:ascii="Times New Roman" w:hAnsi="Times New Roman"/>
          <w:sz w:val="24"/>
          <w:szCs w:val="24"/>
          <w:lang w:val="sq-AL"/>
        </w:rPr>
      </w:pPr>
    </w:p>
    <w:p w14:paraId="0D06EF76" w14:textId="77777777" w:rsidR="00C50922" w:rsidRPr="00ED43C7" w:rsidRDefault="008C5313" w:rsidP="0013699E">
      <w:pPr>
        <w:pStyle w:val="Heading1"/>
        <w:rPr>
          <w:rFonts w:ascii="Times New Roman" w:hAnsi="Times New Roman" w:cs="Times New Roman"/>
          <w:sz w:val="24"/>
          <w:szCs w:val="24"/>
          <w:lang w:val="sq-AL"/>
        </w:rPr>
      </w:pPr>
      <w:r w:rsidRPr="00ED43C7">
        <w:rPr>
          <w:rFonts w:ascii="Times New Roman" w:hAnsi="Times New Roman" w:cs="Times New Roman"/>
          <w:sz w:val="24"/>
          <w:szCs w:val="24"/>
          <w:lang w:val="sq-AL"/>
        </w:rPr>
        <w:t>Vlerësimi i opsioneve/analizimi i ndikimeve</w:t>
      </w:r>
    </w:p>
    <w:p w14:paraId="5E1D302C" w14:textId="77777777" w:rsidR="00D55BD1" w:rsidRPr="00ED43C7" w:rsidRDefault="00D55BD1" w:rsidP="00D55BD1">
      <w:pPr>
        <w:rPr>
          <w:rFonts w:ascii="Times New Roman" w:hAnsi="Times New Roman"/>
          <w:sz w:val="24"/>
          <w:szCs w:val="24"/>
          <w:lang w:val="sq-AL"/>
        </w:rPr>
      </w:pPr>
    </w:p>
    <w:p w14:paraId="20CDEB91" w14:textId="77777777" w:rsidR="008C5313" w:rsidRPr="00ED43C7" w:rsidRDefault="008C5313" w:rsidP="008C5313">
      <w:pPr>
        <w:pStyle w:val="BodyText"/>
        <w:numPr>
          <w:ilvl w:val="0"/>
          <w:numId w:val="6"/>
        </w:numPr>
        <w:spacing w:after="0"/>
        <w:jc w:val="both"/>
        <w:rPr>
          <w:rFonts w:ascii="Times New Roman" w:hAnsi="Times New Roman"/>
          <w:i/>
          <w:sz w:val="24"/>
          <w:szCs w:val="24"/>
          <w:lang w:val="sq-AL"/>
        </w:rPr>
      </w:pPr>
      <w:bookmarkStart w:id="6" w:name="_Hlk506916825"/>
      <w:r w:rsidRPr="00ED43C7">
        <w:rPr>
          <w:rFonts w:ascii="Times New Roman" w:hAnsi="Times New Roman"/>
          <w:i/>
          <w:sz w:val="24"/>
          <w:szCs w:val="24"/>
          <w:lang w:val="sq-AL"/>
        </w:rPr>
        <w:t>Identifikoni se kush preket</w:t>
      </w:r>
      <w:r w:rsidR="00573E8A" w:rsidRPr="00ED43C7">
        <w:rPr>
          <w:rFonts w:ascii="Times New Roman" w:hAnsi="Times New Roman"/>
          <w:i/>
          <w:sz w:val="24"/>
          <w:szCs w:val="24"/>
          <w:lang w:val="sq-AL"/>
        </w:rPr>
        <w:t>.</w:t>
      </w:r>
    </w:p>
    <w:p w14:paraId="16D2DC84" w14:textId="77777777" w:rsidR="008C5313" w:rsidRPr="00ED43C7" w:rsidRDefault="008C5313" w:rsidP="008C5313">
      <w:pPr>
        <w:pStyle w:val="BodyText"/>
        <w:numPr>
          <w:ilvl w:val="0"/>
          <w:numId w:val="6"/>
        </w:numPr>
        <w:spacing w:after="0"/>
        <w:ind w:left="540" w:hanging="180"/>
        <w:jc w:val="both"/>
        <w:rPr>
          <w:rFonts w:ascii="Times New Roman" w:hAnsi="Times New Roman"/>
          <w:i/>
          <w:sz w:val="24"/>
          <w:szCs w:val="24"/>
          <w:lang w:val="sq-AL"/>
        </w:rPr>
      </w:pPr>
      <w:r w:rsidRPr="00ED43C7">
        <w:rPr>
          <w:rFonts w:ascii="Times New Roman" w:hAnsi="Times New Roman"/>
          <w:i/>
          <w:sz w:val="24"/>
          <w:szCs w:val="24"/>
          <w:lang w:val="sq-AL"/>
        </w:rPr>
        <w:t>Identifikoni llojet e ndikimeve për secilin grup të prekur; bëni dallimin midis ndikimeve të drejtpërdrejta dhe jo të drejtpërdrejta</w:t>
      </w:r>
      <w:r w:rsidR="00573E8A" w:rsidRPr="00ED43C7">
        <w:rPr>
          <w:rFonts w:ascii="Times New Roman" w:hAnsi="Times New Roman"/>
          <w:i/>
          <w:sz w:val="24"/>
          <w:szCs w:val="24"/>
          <w:lang w:val="sq-AL"/>
        </w:rPr>
        <w:t>.</w:t>
      </w:r>
    </w:p>
    <w:p w14:paraId="32626854" w14:textId="77777777" w:rsidR="00D55BD1" w:rsidRPr="00ED43C7" w:rsidRDefault="008C5313" w:rsidP="008C5313">
      <w:pPr>
        <w:pStyle w:val="BodyText"/>
        <w:numPr>
          <w:ilvl w:val="0"/>
          <w:numId w:val="6"/>
        </w:numPr>
        <w:spacing w:after="0"/>
        <w:jc w:val="both"/>
        <w:rPr>
          <w:rFonts w:ascii="Times New Roman" w:hAnsi="Times New Roman"/>
          <w:i/>
          <w:sz w:val="24"/>
          <w:szCs w:val="24"/>
          <w:lang w:val="sq-AL"/>
        </w:rPr>
      </w:pPr>
      <w:r w:rsidRPr="00ED43C7">
        <w:rPr>
          <w:rFonts w:ascii="Times New Roman" w:hAnsi="Times New Roman"/>
          <w:i/>
          <w:sz w:val="24"/>
          <w:szCs w:val="24"/>
          <w:lang w:val="sq-AL"/>
        </w:rPr>
        <w:t>Për ndikimet e drejtpërdrejta</w:t>
      </w:r>
      <w:r w:rsidR="00D55BD1" w:rsidRPr="00ED43C7">
        <w:rPr>
          <w:rFonts w:ascii="Times New Roman" w:hAnsi="Times New Roman"/>
          <w:i/>
          <w:sz w:val="24"/>
          <w:szCs w:val="24"/>
          <w:lang w:val="sq-AL"/>
        </w:rPr>
        <w:t>:</w:t>
      </w:r>
    </w:p>
    <w:p w14:paraId="04493716" w14:textId="77777777" w:rsidR="00B83A5E" w:rsidRPr="00ED43C7" w:rsidRDefault="00B83A5E" w:rsidP="00D55BD1">
      <w:pPr>
        <w:pStyle w:val="BodyText"/>
        <w:spacing w:after="0"/>
        <w:ind w:left="720"/>
        <w:jc w:val="both"/>
        <w:rPr>
          <w:rFonts w:ascii="Times New Roman" w:hAnsi="Times New Roman"/>
          <w:i/>
          <w:sz w:val="24"/>
          <w:szCs w:val="24"/>
          <w:lang w:val="sq-AL"/>
        </w:rPr>
      </w:pPr>
      <w:r w:rsidRPr="00ED43C7">
        <w:rPr>
          <w:rFonts w:ascii="Times New Roman" w:hAnsi="Times New Roman"/>
          <w:i/>
          <w:sz w:val="24"/>
          <w:szCs w:val="24"/>
          <w:lang w:val="sq-AL"/>
        </w:rPr>
        <w:t xml:space="preserve"> </w:t>
      </w:r>
    </w:p>
    <w:p w14:paraId="07D2EEEF" w14:textId="77777777" w:rsidR="008C5313" w:rsidRPr="00ED43C7" w:rsidRDefault="008C5313" w:rsidP="006A107D">
      <w:pPr>
        <w:pStyle w:val="BodyText"/>
        <w:numPr>
          <w:ilvl w:val="1"/>
          <w:numId w:val="6"/>
        </w:numPr>
        <w:spacing w:after="0"/>
        <w:jc w:val="both"/>
        <w:rPr>
          <w:rFonts w:ascii="Times New Roman" w:eastAsiaTheme="majorEastAsia" w:hAnsi="Times New Roman"/>
          <w:i/>
          <w:sz w:val="24"/>
          <w:szCs w:val="24"/>
          <w:lang w:val="sq-AL"/>
        </w:rPr>
      </w:pPr>
      <w:r w:rsidRPr="00ED43C7">
        <w:rPr>
          <w:rFonts w:ascii="Times New Roman" w:eastAsiaTheme="majorEastAsia" w:hAnsi="Times New Roman"/>
          <w:i/>
          <w:sz w:val="24"/>
          <w:szCs w:val="24"/>
          <w:lang w:val="sq-AL"/>
        </w:rPr>
        <w:t>Përshkruani n</w:t>
      </w:r>
      <w:r w:rsidR="00826684" w:rsidRPr="00ED43C7">
        <w:rPr>
          <w:rFonts w:ascii="Times New Roman" w:eastAsiaTheme="majorEastAsia" w:hAnsi="Times New Roman"/>
          <w:i/>
          <w:sz w:val="24"/>
          <w:szCs w:val="24"/>
          <w:lang w:val="sq-AL"/>
        </w:rPr>
        <w:t xml:space="preserve">ga ana </w:t>
      </w:r>
      <w:r w:rsidRPr="00ED43C7">
        <w:rPr>
          <w:rFonts w:ascii="Times New Roman" w:eastAsiaTheme="majorEastAsia" w:hAnsi="Times New Roman"/>
          <w:i/>
          <w:sz w:val="24"/>
          <w:szCs w:val="24"/>
          <w:lang w:val="sq-AL"/>
        </w:rPr>
        <w:t>cilësore ndikimet e drejtpërdrejta mbi grupet e prekura</w:t>
      </w:r>
      <w:r w:rsidR="00573E8A" w:rsidRPr="00ED43C7">
        <w:rPr>
          <w:rFonts w:ascii="Times New Roman" w:eastAsiaTheme="majorEastAsia" w:hAnsi="Times New Roman"/>
          <w:i/>
          <w:sz w:val="24"/>
          <w:szCs w:val="24"/>
          <w:lang w:val="sq-AL"/>
        </w:rPr>
        <w:t>.</w:t>
      </w:r>
    </w:p>
    <w:p w14:paraId="4224F32F" w14:textId="77777777" w:rsidR="008C5313" w:rsidRPr="00ED43C7" w:rsidRDefault="008C5313" w:rsidP="006A107D">
      <w:pPr>
        <w:pStyle w:val="BodyText"/>
        <w:numPr>
          <w:ilvl w:val="1"/>
          <w:numId w:val="6"/>
        </w:numPr>
        <w:spacing w:after="0"/>
        <w:jc w:val="both"/>
        <w:rPr>
          <w:rFonts w:ascii="Times New Roman" w:eastAsiaTheme="majorEastAsia" w:hAnsi="Times New Roman"/>
          <w:i/>
          <w:sz w:val="24"/>
          <w:szCs w:val="24"/>
          <w:lang w:val="sq-AL"/>
        </w:rPr>
      </w:pPr>
      <w:r w:rsidRPr="00ED43C7">
        <w:rPr>
          <w:rFonts w:ascii="Times New Roman" w:eastAsiaTheme="majorEastAsia" w:hAnsi="Times New Roman"/>
          <w:i/>
          <w:sz w:val="24"/>
          <w:szCs w:val="24"/>
          <w:lang w:val="sq-AL"/>
        </w:rPr>
        <w:t>Analizoni n</w:t>
      </w:r>
      <w:r w:rsidR="00826684" w:rsidRPr="00ED43C7">
        <w:rPr>
          <w:rFonts w:ascii="Times New Roman" w:eastAsiaTheme="majorEastAsia" w:hAnsi="Times New Roman"/>
          <w:i/>
          <w:sz w:val="24"/>
          <w:szCs w:val="24"/>
          <w:lang w:val="sq-AL"/>
        </w:rPr>
        <w:t xml:space="preserve">ga ana </w:t>
      </w:r>
      <w:r w:rsidRPr="00ED43C7">
        <w:rPr>
          <w:rFonts w:ascii="Times New Roman" w:eastAsiaTheme="majorEastAsia" w:hAnsi="Times New Roman"/>
          <w:i/>
          <w:sz w:val="24"/>
          <w:szCs w:val="24"/>
          <w:lang w:val="sq-AL"/>
        </w:rPr>
        <w:t xml:space="preserve">sasiore ndikimet më të rëndësishme </w:t>
      </w:r>
      <w:r w:rsidR="006A107D" w:rsidRPr="00ED43C7">
        <w:rPr>
          <w:rFonts w:ascii="Times New Roman" w:eastAsiaTheme="majorEastAsia" w:hAnsi="Times New Roman"/>
          <w:i/>
          <w:sz w:val="24"/>
          <w:szCs w:val="24"/>
          <w:lang w:val="sq-AL"/>
        </w:rPr>
        <w:t>të drejtpërdrejta</w:t>
      </w:r>
      <w:r w:rsidR="00573E8A" w:rsidRPr="00ED43C7">
        <w:rPr>
          <w:rFonts w:ascii="Times New Roman" w:eastAsiaTheme="majorEastAsia" w:hAnsi="Times New Roman"/>
          <w:i/>
          <w:sz w:val="24"/>
          <w:szCs w:val="24"/>
          <w:lang w:val="sq-AL"/>
        </w:rPr>
        <w:t>.</w:t>
      </w:r>
    </w:p>
    <w:p w14:paraId="1E9219EF" w14:textId="77777777" w:rsidR="008C5313" w:rsidRPr="00ED43C7" w:rsidRDefault="006A107D" w:rsidP="006A107D">
      <w:pPr>
        <w:pStyle w:val="BodyText"/>
        <w:numPr>
          <w:ilvl w:val="1"/>
          <w:numId w:val="6"/>
        </w:numPr>
        <w:spacing w:after="0"/>
        <w:jc w:val="both"/>
        <w:rPr>
          <w:rFonts w:ascii="Times New Roman" w:eastAsiaTheme="majorEastAsia" w:hAnsi="Times New Roman"/>
          <w:i/>
          <w:sz w:val="24"/>
          <w:szCs w:val="24"/>
          <w:lang w:val="sq-AL"/>
        </w:rPr>
      </w:pPr>
      <w:r w:rsidRPr="00ED43C7">
        <w:rPr>
          <w:rFonts w:ascii="Times New Roman" w:eastAsiaTheme="majorEastAsia" w:hAnsi="Times New Roman"/>
          <w:i/>
          <w:sz w:val="24"/>
          <w:szCs w:val="24"/>
          <w:lang w:val="sq-AL"/>
        </w:rPr>
        <w:t xml:space="preserve">Përcaktoni vlerën monetare të </w:t>
      </w:r>
      <w:r w:rsidR="008C5313" w:rsidRPr="00ED43C7">
        <w:rPr>
          <w:rFonts w:ascii="Times New Roman" w:eastAsiaTheme="majorEastAsia" w:hAnsi="Times New Roman"/>
          <w:i/>
          <w:sz w:val="24"/>
          <w:szCs w:val="24"/>
          <w:lang w:val="sq-AL"/>
        </w:rPr>
        <w:t>ndikime</w:t>
      </w:r>
      <w:r w:rsidRPr="00ED43C7">
        <w:rPr>
          <w:rFonts w:ascii="Times New Roman" w:eastAsiaTheme="majorEastAsia" w:hAnsi="Times New Roman"/>
          <w:i/>
          <w:sz w:val="24"/>
          <w:szCs w:val="24"/>
          <w:lang w:val="sq-AL"/>
        </w:rPr>
        <w:t>ve</w:t>
      </w:r>
      <w:r w:rsidR="008C5313" w:rsidRPr="00ED43C7">
        <w:rPr>
          <w:rFonts w:ascii="Times New Roman" w:eastAsiaTheme="majorEastAsia" w:hAnsi="Times New Roman"/>
          <w:i/>
          <w:sz w:val="24"/>
          <w:szCs w:val="24"/>
          <w:lang w:val="sq-AL"/>
        </w:rPr>
        <w:t xml:space="preserve"> më të rëndësishme </w:t>
      </w:r>
      <w:r w:rsidRPr="00ED43C7">
        <w:rPr>
          <w:rFonts w:ascii="Times New Roman" w:eastAsiaTheme="majorEastAsia" w:hAnsi="Times New Roman"/>
          <w:i/>
          <w:sz w:val="24"/>
          <w:szCs w:val="24"/>
          <w:lang w:val="sq-AL"/>
        </w:rPr>
        <w:t xml:space="preserve">të drejtpërdrejta </w:t>
      </w:r>
      <w:r w:rsidR="008C5313" w:rsidRPr="00ED43C7">
        <w:rPr>
          <w:rFonts w:ascii="Times New Roman" w:eastAsiaTheme="majorEastAsia" w:hAnsi="Times New Roman"/>
          <w:i/>
          <w:sz w:val="24"/>
          <w:szCs w:val="24"/>
          <w:lang w:val="sq-AL"/>
        </w:rPr>
        <w:t xml:space="preserve">aty ku është e mundur (shih </w:t>
      </w:r>
      <w:r w:rsidR="00D55BD1" w:rsidRPr="00ED43C7">
        <w:rPr>
          <w:rFonts w:ascii="Times New Roman" w:eastAsiaTheme="majorEastAsia" w:hAnsi="Times New Roman"/>
          <w:i/>
          <w:sz w:val="24"/>
          <w:szCs w:val="24"/>
          <w:lang w:val="sq-AL"/>
        </w:rPr>
        <w:t>a</w:t>
      </w:r>
      <w:r w:rsidRPr="00ED43C7">
        <w:rPr>
          <w:rFonts w:ascii="Times New Roman" w:eastAsiaTheme="majorEastAsia" w:hAnsi="Times New Roman"/>
          <w:i/>
          <w:sz w:val="24"/>
          <w:szCs w:val="24"/>
          <w:lang w:val="sq-AL"/>
        </w:rPr>
        <w:t>neksin</w:t>
      </w:r>
      <w:r w:rsidR="008C5313" w:rsidRPr="00ED43C7">
        <w:rPr>
          <w:rFonts w:ascii="Times New Roman" w:eastAsiaTheme="majorEastAsia" w:hAnsi="Times New Roman"/>
          <w:i/>
          <w:sz w:val="24"/>
          <w:szCs w:val="24"/>
          <w:lang w:val="sq-AL"/>
        </w:rPr>
        <w:t xml:space="preserve"> 1</w:t>
      </w:r>
      <w:r w:rsidR="00900286" w:rsidRPr="00ED43C7">
        <w:rPr>
          <w:rFonts w:ascii="Times New Roman" w:eastAsiaTheme="majorEastAsia" w:hAnsi="Times New Roman"/>
          <w:i/>
          <w:sz w:val="24"/>
          <w:szCs w:val="24"/>
          <w:lang w:val="sq-AL"/>
        </w:rPr>
        <w:t>/a</w:t>
      </w:r>
      <w:r w:rsidR="008C5313" w:rsidRPr="00ED43C7">
        <w:rPr>
          <w:rFonts w:ascii="Times New Roman" w:eastAsiaTheme="majorEastAsia" w:hAnsi="Times New Roman"/>
          <w:i/>
          <w:sz w:val="24"/>
          <w:szCs w:val="24"/>
          <w:lang w:val="sq-AL"/>
        </w:rPr>
        <w:t xml:space="preserve"> për tabelën që mund të përdorni)</w:t>
      </w:r>
      <w:r w:rsidR="00573E8A" w:rsidRPr="00ED43C7">
        <w:rPr>
          <w:rFonts w:ascii="Times New Roman" w:eastAsiaTheme="majorEastAsia" w:hAnsi="Times New Roman"/>
          <w:i/>
          <w:sz w:val="24"/>
          <w:szCs w:val="24"/>
          <w:lang w:val="sq-AL"/>
        </w:rPr>
        <w:t>.</w:t>
      </w:r>
    </w:p>
    <w:p w14:paraId="65F9A0B7" w14:textId="77777777" w:rsidR="00B83A5E" w:rsidRPr="00ED43C7" w:rsidRDefault="008C5313" w:rsidP="006A107D">
      <w:pPr>
        <w:pStyle w:val="BodyText"/>
        <w:numPr>
          <w:ilvl w:val="1"/>
          <w:numId w:val="6"/>
        </w:numPr>
        <w:spacing w:after="0"/>
        <w:jc w:val="both"/>
        <w:rPr>
          <w:rFonts w:ascii="Times New Roman" w:hAnsi="Times New Roman"/>
          <w:i/>
          <w:sz w:val="24"/>
          <w:szCs w:val="24"/>
          <w:lang w:val="sq-AL"/>
        </w:rPr>
      </w:pPr>
      <w:r w:rsidRPr="00ED43C7">
        <w:rPr>
          <w:rFonts w:ascii="Times New Roman" w:eastAsiaTheme="majorEastAsia" w:hAnsi="Times New Roman"/>
          <w:i/>
          <w:sz w:val="24"/>
          <w:szCs w:val="24"/>
          <w:lang w:val="sq-AL"/>
        </w:rPr>
        <w:t xml:space="preserve">Analizoni ndikimin </w:t>
      </w:r>
      <w:r w:rsidR="00826684" w:rsidRPr="00ED43C7">
        <w:rPr>
          <w:rFonts w:ascii="Times New Roman" w:eastAsiaTheme="majorEastAsia" w:hAnsi="Times New Roman"/>
          <w:i/>
          <w:sz w:val="24"/>
          <w:szCs w:val="24"/>
          <w:lang w:val="sq-AL"/>
        </w:rPr>
        <w:t>mbi</w:t>
      </w:r>
      <w:r w:rsidRPr="00ED43C7">
        <w:rPr>
          <w:rFonts w:ascii="Times New Roman" w:eastAsiaTheme="majorEastAsia" w:hAnsi="Times New Roman"/>
          <w:i/>
          <w:sz w:val="24"/>
          <w:szCs w:val="24"/>
          <w:lang w:val="sq-AL"/>
        </w:rPr>
        <w:t xml:space="preserve"> ndërmarrjet e vogla dhe të mesme</w:t>
      </w:r>
      <w:r w:rsidR="00573E8A" w:rsidRPr="00ED43C7">
        <w:rPr>
          <w:rFonts w:ascii="Times New Roman" w:eastAsiaTheme="majorEastAsia" w:hAnsi="Times New Roman"/>
          <w:i/>
          <w:sz w:val="24"/>
          <w:szCs w:val="24"/>
          <w:lang w:val="sq-AL"/>
        </w:rPr>
        <w:t>.</w:t>
      </w:r>
    </w:p>
    <w:p w14:paraId="349783D8" w14:textId="77777777" w:rsidR="00D55BD1" w:rsidRPr="00ED43C7" w:rsidRDefault="00D55BD1" w:rsidP="00D55BD1">
      <w:pPr>
        <w:pStyle w:val="BodyText"/>
        <w:spacing w:after="0"/>
        <w:ind w:left="1440"/>
        <w:jc w:val="both"/>
        <w:rPr>
          <w:rFonts w:ascii="Times New Roman" w:hAnsi="Times New Roman"/>
          <w:i/>
          <w:sz w:val="24"/>
          <w:szCs w:val="24"/>
          <w:lang w:val="sq-AL"/>
        </w:rPr>
      </w:pPr>
    </w:p>
    <w:p w14:paraId="33A9B682" w14:textId="77777777" w:rsidR="00B83A5E" w:rsidRPr="00ED43C7" w:rsidRDefault="00826684" w:rsidP="00825758">
      <w:pPr>
        <w:pStyle w:val="BodyText"/>
        <w:numPr>
          <w:ilvl w:val="0"/>
          <w:numId w:val="6"/>
        </w:numPr>
        <w:spacing w:after="0"/>
        <w:jc w:val="both"/>
        <w:rPr>
          <w:rFonts w:ascii="Times New Roman" w:hAnsi="Times New Roman"/>
          <w:i/>
          <w:sz w:val="24"/>
          <w:szCs w:val="24"/>
          <w:lang w:val="sq-AL"/>
        </w:rPr>
      </w:pPr>
      <w:r w:rsidRPr="00ED43C7">
        <w:rPr>
          <w:rFonts w:ascii="Times New Roman" w:hAnsi="Times New Roman"/>
          <w:i/>
          <w:sz w:val="24"/>
          <w:szCs w:val="24"/>
          <w:lang w:val="sq-AL"/>
        </w:rPr>
        <w:t>Për ndikimet jo të drejtpërdrejta</w:t>
      </w:r>
      <w:r w:rsidR="00D55BD1" w:rsidRPr="00ED43C7">
        <w:rPr>
          <w:rFonts w:ascii="Times New Roman" w:hAnsi="Times New Roman"/>
          <w:i/>
          <w:sz w:val="24"/>
          <w:szCs w:val="24"/>
          <w:lang w:val="sq-AL"/>
        </w:rPr>
        <w:t>:</w:t>
      </w:r>
    </w:p>
    <w:p w14:paraId="10CB662E" w14:textId="77777777" w:rsidR="00D55BD1" w:rsidRPr="00ED43C7" w:rsidRDefault="00D55BD1" w:rsidP="00D55BD1">
      <w:pPr>
        <w:pStyle w:val="BodyText"/>
        <w:spacing w:after="0"/>
        <w:ind w:left="720"/>
        <w:jc w:val="both"/>
        <w:rPr>
          <w:rFonts w:ascii="Times New Roman" w:hAnsi="Times New Roman"/>
          <w:i/>
          <w:sz w:val="24"/>
          <w:szCs w:val="24"/>
          <w:lang w:val="sq-AL"/>
        </w:rPr>
      </w:pPr>
    </w:p>
    <w:p w14:paraId="661BBB17" w14:textId="77777777" w:rsidR="00B83A5E" w:rsidRPr="00ED43C7" w:rsidRDefault="00826684" w:rsidP="00825758">
      <w:pPr>
        <w:pStyle w:val="BodyText"/>
        <w:numPr>
          <w:ilvl w:val="1"/>
          <w:numId w:val="6"/>
        </w:numPr>
        <w:spacing w:after="0"/>
        <w:jc w:val="both"/>
        <w:rPr>
          <w:rFonts w:ascii="Times New Roman" w:hAnsi="Times New Roman"/>
          <w:i/>
          <w:sz w:val="24"/>
          <w:szCs w:val="24"/>
          <w:lang w:val="sq-AL"/>
        </w:rPr>
      </w:pPr>
      <w:r w:rsidRPr="00ED43C7">
        <w:rPr>
          <w:rFonts w:ascii="Times New Roman" w:eastAsiaTheme="majorEastAsia" w:hAnsi="Times New Roman"/>
          <w:i/>
          <w:sz w:val="24"/>
          <w:szCs w:val="24"/>
          <w:lang w:val="sq-AL"/>
        </w:rPr>
        <w:t>Përshkruani nga ana cilësore ndikimet jo të drejtpërdrejta mbi grupet e prekura</w:t>
      </w:r>
      <w:r w:rsidR="00573E8A" w:rsidRPr="00ED43C7">
        <w:rPr>
          <w:rFonts w:ascii="Times New Roman" w:eastAsiaTheme="majorEastAsia" w:hAnsi="Times New Roman"/>
          <w:i/>
          <w:sz w:val="24"/>
          <w:szCs w:val="24"/>
          <w:lang w:val="sq-AL"/>
        </w:rPr>
        <w:t>.</w:t>
      </w:r>
    </w:p>
    <w:p w14:paraId="50E54D07" w14:textId="77777777" w:rsidR="00B83A5E" w:rsidRPr="00ED43C7" w:rsidRDefault="00826684" w:rsidP="00825758">
      <w:pPr>
        <w:pStyle w:val="BodyText"/>
        <w:numPr>
          <w:ilvl w:val="1"/>
          <w:numId w:val="6"/>
        </w:numPr>
        <w:spacing w:after="0"/>
        <w:jc w:val="both"/>
        <w:rPr>
          <w:rFonts w:ascii="Times New Roman" w:hAnsi="Times New Roman"/>
          <w:i/>
          <w:sz w:val="24"/>
          <w:szCs w:val="24"/>
          <w:lang w:val="sq-AL"/>
        </w:rPr>
      </w:pPr>
      <w:r w:rsidRPr="00ED43C7">
        <w:rPr>
          <w:rFonts w:ascii="Times New Roman" w:eastAsiaTheme="majorEastAsia" w:hAnsi="Times New Roman"/>
          <w:i/>
          <w:sz w:val="24"/>
          <w:szCs w:val="24"/>
          <w:lang w:val="sq-AL"/>
        </w:rPr>
        <w:t>Analizoni ndikimin mbi konkurrencën</w:t>
      </w:r>
      <w:r w:rsidR="00573E8A" w:rsidRPr="00ED43C7">
        <w:rPr>
          <w:rFonts w:ascii="Times New Roman" w:eastAsiaTheme="majorEastAsia" w:hAnsi="Times New Roman"/>
          <w:i/>
          <w:sz w:val="24"/>
          <w:szCs w:val="24"/>
          <w:lang w:val="sq-AL"/>
        </w:rPr>
        <w:t>.</w:t>
      </w:r>
      <w:r w:rsidR="00B83A5E" w:rsidRPr="00ED43C7">
        <w:rPr>
          <w:rFonts w:ascii="Times New Roman" w:hAnsi="Times New Roman"/>
          <w:i/>
          <w:sz w:val="24"/>
          <w:szCs w:val="24"/>
          <w:lang w:val="sq-AL"/>
        </w:rPr>
        <w:t xml:space="preserve">  </w:t>
      </w:r>
    </w:p>
    <w:p w14:paraId="07C8E00F" w14:textId="77777777" w:rsidR="00D55BD1" w:rsidRPr="00ED43C7" w:rsidRDefault="00D55BD1" w:rsidP="00D55BD1">
      <w:pPr>
        <w:pStyle w:val="BodyText"/>
        <w:spacing w:after="0"/>
        <w:ind w:left="1440"/>
        <w:jc w:val="both"/>
        <w:rPr>
          <w:rFonts w:ascii="Times New Roman" w:hAnsi="Times New Roman"/>
          <w:i/>
          <w:sz w:val="24"/>
          <w:szCs w:val="24"/>
          <w:lang w:val="sq-AL"/>
        </w:rPr>
      </w:pPr>
    </w:p>
    <w:p w14:paraId="4048631C" w14:textId="77777777" w:rsidR="00B83A5E" w:rsidRPr="00ED43C7" w:rsidRDefault="00826684" w:rsidP="00825758">
      <w:pPr>
        <w:pStyle w:val="BodyText"/>
        <w:numPr>
          <w:ilvl w:val="0"/>
          <w:numId w:val="6"/>
        </w:numPr>
        <w:spacing w:after="0"/>
        <w:jc w:val="both"/>
        <w:rPr>
          <w:rFonts w:ascii="Times New Roman" w:hAnsi="Times New Roman"/>
          <w:i/>
          <w:sz w:val="24"/>
          <w:szCs w:val="24"/>
          <w:lang w:val="sq-AL"/>
        </w:rPr>
      </w:pPr>
      <w:r w:rsidRPr="00ED43C7">
        <w:rPr>
          <w:rFonts w:ascii="Times New Roman" w:hAnsi="Times New Roman"/>
          <w:i/>
          <w:sz w:val="24"/>
          <w:szCs w:val="24"/>
          <w:lang w:val="sq-AL"/>
        </w:rPr>
        <w:t>Diskutoni kufizimin e analizës</w:t>
      </w:r>
      <w:r w:rsidR="00D55BD1" w:rsidRPr="00ED43C7">
        <w:rPr>
          <w:rFonts w:ascii="Times New Roman" w:hAnsi="Times New Roman"/>
          <w:i/>
          <w:sz w:val="24"/>
          <w:szCs w:val="24"/>
          <w:lang w:val="sq-AL"/>
        </w:rPr>
        <w:t>:</w:t>
      </w:r>
    </w:p>
    <w:p w14:paraId="340F03D6" w14:textId="77777777" w:rsidR="00D55BD1" w:rsidRPr="00ED43C7" w:rsidRDefault="00D55BD1" w:rsidP="00D55BD1">
      <w:pPr>
        <w:pStyle w:val="BodyText"/>
        <w:spacing w:after="0"/>
        <w:ind w:left="720"/>
        <w:jc w:val="both"/>
        <w:rPr>
          <w:rFonts w:ascii="Times New Roman" w:hAnsi="Times New Roman"/>
          <w:i/>
          <w:sz w:val="24"/>
          <w:szCs w:val="24"/>
          <w:lang w:val="sq-AL"/>
        </w:rPr>
      </w:pPr>
    </w:p>
    <w:p w14:paraId="3F12FA57" w14:textId="77777777" w:rsidR="00826684" w:rsidRPr="00ED43C7" w:rsidRDefault="00826684" w:rsidP="00E63EFD">
      <w:pPr>
        <w:pStyle w:val="BodyText"/>
        <w:numPr>
          <w:ilvl w:val="1"/>
          <w:numId w:val="6"/>
        </w:numPr>
        <w:spacing w:after="0"/>
        <w:jc w:val="both"/>
        <w:rPr>
          <w:rFonts w:ascii="Times New Roman" w:hAnsi="Times New Roman"/>
          <w:i/>
          <w:sz w:val="24"/>
          <w:szCs w:val="24"/>
          <w:lang w:val="sq-AL"/>
        </w:rPr>
      </w:pPr>
      <w:bookmarkStart w:id="7" w:name="_Hlk506917230"/>
      <w:bookmarkEnd w:id="6"/>
      <w:r w:rsidRPr="00ED43C7">
        <w:rPr>
          <w:rFonts w:ascii="Times New Roman" w:hAnsi="Times New Roman"/>
          <w:i/>
          <w:sz w:val="24"/>
          <w:szCs w:val="24"/>
          <w:lang w:val="sq-AL"/>
        </w:rPr>
        <w:t>Jepni supozimet në të cilat janë bazuar parashikimet dhe r</w:t>
      </w:r>
      <w:r w:rsidR="00E63EFD" w:rsidRPr="00ED43C7">
        <w:rPr>
          <w:rFonts w:ascii="Times New Roman" w:hAnsi="Times New Roman"/>
          <w:i/>
          <w:sz w:val="24"/>
          <w:szCs w:val="24"/>
          <w:lang w:val="sq-AL"/>
        </w:rPr>
        <w:t xml:space="preserve">isqet, të cilave ato u </w:t>
      </w:r>
      <w:r w:rsidR="001009D3" w:rsidRPr="00ED43C7">
        <w:rPr>
          <w:rFonts w:ascii="Times New Roman" w:hAnsi="Times New Roman"/>
          <w:i/>
          <w:sz w:val="24"/>
          <w:szCs w:val="24"/>
          <w:lang w:val="sq-AL"/>
        </w:rPr>
        <w:t>nënshtrohen</w:t>
      </w:r>
      <w:r w:rsidR="00E63EFD" w:rsidRPr="00ED43C7">
        <w:rPr>
          <w:rFonts w:ascii="Times New Roman" w:hAnsi="Times New Roman"/>
          <w:i/>
          <w:sz w:val="24"/>
          <w:szCs w:val="24"/>
          <w:lang w:val="sq-AL"/>
        </w:rPr>
        <w:t>.</w:t>
      </w:r>
    </w:p>
    <w:p w14:paraId="561AAE07" w14:textId="77777777" w:rsidR="00826684" w:rsidRPr="00ED43C7" w:rsidRDefault="00826684" w:rsidP="00E63EFD">
      <w:pPr>
        <w:pStyle w:val="BodyText"/>
        <w:numPr>
          <w:ilvl w:val="1"/>
          <w:numId w:val="6"/>
        </w:numPr>
        <w:spacing w:after="0"/>
        <w:jc w:val="both"/>
        <w:rPr>
          <w:rFonts w:ascii="Times New Roman" w:hAnsi="Times New Roman"/>
          <w:i/>
          <w:sz w:val="24"/>
          <w:szCs w:val="24"/>
          <w:lang w:val="sq-AL"/>
        </w:rPr>
      </w:pPr>
      <w:r w:rsidRPr="00ED43C7">
        <w:rPr>
          <w:rFonts w:ascii="Times New Roman" w:hAnsi="Times New Roman"/>
          <w:i/>
          <w:sz w:val="24"/>
          <w:szCs w:val="24"/>
          <w:lang w:val="sq-AL"/>
        </w:rPr>
        <w:t xml:space="preserve">Tregoni </w:t>
      </w:r>
      <w:r w:rsidR="00E63EFD" w:rsidRPr="00ED43C7">
        <w:rPr>
          <w:rFonts w:ascii="Times New Roman" w:hAnsi="Times New Roman"/>
          <w:i/>
          <w:sz w:val="24"/>
          <w:szCs w:val="24"/>
          <w:lang w:val="sq-AL"/>
        </w:rPr>
        <w:t>sa të f</w:t>
      </w:r>
      <w:r w:rsidR="00573E8A" w:rsidRPr="00ED43C7">
        <w:rPr>
          <w:rFonts w:ascii="Times New Roman" w:hAnsi="Times New Roman"/>
          <w:i/>
          <w:sz w:val="24"/>
          <w:szCs w:val="24"/>
          <w:lang w:val="sq-AL"/>
        </w:rPr>
        <w:t>orta</w:t>
      </w:r>
      <w:r w:rsidR="00E63EFD" w:rsidRPr="00ED43C7">
        <w:rPr>
          <w:rFonts w:ascii="Times New Roman" w:hAnsi="Times New Roman"/>
          <w:i/>
          <w:sz w:val="24"/>
          <w:szCs w:val="24"/>
          <w:lang w:val="sq-AL"/>
        </w:rPr>
        <w:t>, të pavarura dhe të rëndësishme</w:t>
      </w:r>
      <w:r w:rsidRPr="00ED43C7">
        <w:rPr>
          <w:rFonts w:ascii="Times New Roman" w:hAnsi="Times New Roman"/>
          <w:i/>
          <w:sz w:val="24"/>
          <w:szCs w:val="24"/>
          <w:lang w:val="sq-AL"/>
        </w:rPr>
        <w:t xml:space="preserve"> janë provat që mbështesin supozimet</w:t>
      </w:r>
      <w:r w:rsidR="00E63EFD" w:rsidRPr="00ED43C7">
        <w:rPr>
          <w:rFonts w:ascii="Times New Roman" w:hAnsi="Times New Roman"/>
          <w:i/>
          <w:sz w:val="24"/>
          <w:szCs w:val="24"/>
          <w:lang w:val="sq-AL"/>
        </w:rPr>
        <w:t>.</w:t>
      </w:r>
    </w:p>
    <w:p w14:paraId="589314E3" w14:textId="77777777" w:rsidR="00B83A5E" w:rsidRPr="00ED43C7" w:rsidRDefault="00E63EFD" w:rsidP="00E63EFD">
      <w:pPr>
        <w:pStyle w:val="BodyText"/>
        <w:numPr>
          <w:ilvl w:val="1"/>
          <w:numId w:val="6"/>
        </w:numPr>
        <w:spacing w:after="0"/>
        <w:jc w:val="both"/>
        <w:rPr>
          <w:rFonts w:ascii="Times New Roman" w:hAnsi="Times New Roman"/>
          <w:i/>
          <w:sz w:val="24"/>
          <w:szCs w:val="24"/>
          <w:lang w:val="sq-AL"/>
        </w:rPr>
      </w:pPr>
      <w:r w:rsidRPr="00ED43C7">
        <w:rPr>
          <w:rFonts w:ascii="Times New Roman" w:hAnsi="Times New Roman"/>
          <w:i/>
          <w:sz w:val="24"/>
          <w:szCs w:val="24"/>
          <w:lang w:val="sq-AL"/>
        </w:rPr>
        <w:t xml:space="preserve">Tregoni se </w:t>
      </w:r>
      <w:r w:rsidR="00826684" w:rsidRPr="00ED43C7">
        <w:rPr>
          <w:rFonts w:ascii="Times New Roman" w:hAnsi="Times New Roman"/>
          <w:i/>
          <w:sz w:val="24"/>
          <w:szCs w:val="24"/>
          <w:lang w:val="sq-AL"/>
        </w:rPr>
        <w:t>çfarë mund të p</w:t>
      </w:r>
      <w:r w:rsidRPr="00ED43C7">
        <w:rPr>
          <w:rFonts w:ascii="Times New Roman" w:hAnsi="Times New Roman"/>
          <w:i/>
          <w:sz w:val="24"/>
          <w:szCs w:val="24"/>
          <w:lang w:val="sq-AL"/>
        </w:rPr>
        <w:t xml:space="preserve">engojë </w:t>
      </w:r>
      <w:r w:rsidR="00826684" w:rsidRPr="00ED43C7">
        <w:rPr>
          <w:rFonts w:ascii="Times New Roman" w:hAnsi="Times New Roman"/>
          <w:i/>
          <w:sz w:val="24"/>
          <w:szCs w:val="24"/>
          <w:lang w:val="sq-AL"/>
        </w:rPr>
        <w:t xml:space="preserve">realizimin e përfitimeve, </w:t>
      </w:r>
      <w:r w:rsidRPr="00ED43C7">
        <w:rPr>
          <w:rFonts w:ascii="Times New Roman" w:hAnsi="Times New Roman"/>
          <w:i/>
          <w:sz w:val="24"/>
          <w:szCs w:val="24"/>
          <w:lang w:val="sq-AL"/>
        </w:rPr>
        <w:t xml:space="preserve">të rrisë </w:t>
      </w:r>
      <w:r w:rsidR="00826684" w:rsidRPr="00ED43C7">
        <w:rPr>
          <w:rFonts w:ascii="Times New Roman" w:hAnsi="Times New Roman"/>
          <w:i/>
          <w:sz w:val="24"/>
          <w:szCs w:val="24"/>
          <w:lang w:val="sq-AL"/>
        </w:rPr>
        <w:t xml:space="preserve">kostot ose </w:t>
      </w:r>
      <w:r w:rsidRPr="00ED43C7">
        <w:rPr>
          <w:rFonts w:ascii="Times New Roman" w:hAnsi="Times New Roman"/>
          <w:i/>
          <w:sz w:val="24"/>
          <w:szCs w:val="24"/>
          <w:lang w:val="sq-AL"/>
        </w:rPr>
        <w:t xml:space="preserve">të sjellë pasoja </w:t>
      </w:r>
      <w:r w:rsidR="00826684" w:rsidRPr="00ED43C7">
        <w:rPr>
          <w:rFonts w:ascii="Times New Roman" w:hAnsi="Times New Roman"/>
          <w:i/>
          <w:sz w:val="24"/>
          <w:szCs w:val="24"/>
          <w:lang w:val="sq-AL"/>
        </w:rPr>
        <w:t>të papritura</w:t>
      </w:r>
      <w:r w:rsidR="00573E8A" w:rsidRPr="00ED43C7">
        <w:rPr>
          <w:rFonts w:ascii="Times New Roman" w:hAnsi="Times New Roman"/>
          <w:i/>
          <w:sz w:val="24"/>
          <w:szCs w:val="24"/>
          <w:lang w:val="sq-AL"/>
        </w:rPr>
        <w:t>.</w:t>
      </w:r>
    </w:p>
    <w:p w14:paraId="1D953A35" w14:textId="77777777" w:rsidR="00D55BD1" w:rsidRPr="00ED43C7" w:rsidRDefault="00D55BD1" w:rsidP="00D55BD1">
      <w:pPr>
        <w:pStyle w:val="BodyText"/>
        <w:spacing w:after="0"/>
        <w:ind w:left="1440"/>
        <w:jc w:val="both"/>
        <w:rPr>
          <w:rFonts w:ascii="Times New Roman" w:hAnsi="Times New Roman"/>
          <w:i/>
          <w:sz w:val="24"/>
          <w:szCs w:val="24"/>
          <w:lang w:val="sq-AL"/>
        </w:rPr>
      </w:pPr>
    </w:p>
    <w:p w14:paraId="00E6D2C2" w14:textId="77777777" w:rsidR="00D55BD1" w:rsidRPr="00ED43C7" w:rsidRDefault="00E63EFD" w:rsidP="00825758">
      <w:pPr>
        <w:pStyle w:val="BodyText"/>
        <w:numPr>
          <w:ilvl w:val="0"/>
          <w:numId w:val="6"/>
        </w:numPr>
        <w:spacing w:after="0"/>
        <w:jc w:val="both"/>
        <w:rPr>
          <w:rFonts w:ascii="Times New Roman" w:hAnsi="Times New Roman"/>
          <w:i/>
          <w:sz w:val="24"/>
          <w:szCs w:val="24"/>
          <w:lang w:val="sq-AL"/>
        </w:rPr>
      </w:pPr>
      <w:r w:rsidRPr="00ED43C7">
        <w:rPr>
          <w:rFonts w:ascii="Times New Roman" w:hAnsi="Times New Roman"/>
          <w:i/>
          <w:sz w:val="24"/>
          <w:szCs w:val="24"/>
          <w:lang w:val="sq-AL"/>
        </w:rPr>
        <w:t>Përmblidhni vlerësimin e opsioneve</w:t>
      </w:r>
      <w:r w:rsidR="00D55BD1" w:rsidRPr="00ED43C7">
        <w:rPr>
          <w:rFonts w:ascii="Times New Roman" w:hAnsi="Times New Roman"/>
          <w:i/>
          <w:sz w:val="24"/>
          <w:szCs w:val="24"/>
          <w:lang w:val="sq-AL"/>
        </w:rPr>
        <w:t>:</w:t>
      </w:r>
    </w:p>
    <w:p w14:paraId="3230053D" w14:textId="77777777" w:rsidR="00B83A5E" w:rsidRPr="00ED43C7" w:rsidRDefault="00BC0A43" w:rsidP="00D55BD1">
      <w:pPr>
        <w:pStyle w:val="BodyText"/>
        <w:spacing w:after="0"/>
        <w:ind w:left="720"/>
        <w:jc w:val="both"/>
        <w:rPr>
          <w:rFonts w:ascii="Times New Roman" w:hAnsi="Times New Roman"/>
          <w:i/>
          <w:sz w:val="24"/>
          <w:szCs w:val="24"/>
          <w:lang w:val="sq-AL"/>
        </w:rPr>
      </w:pPr>
      <w:r w:rsidRPr="00ED43C7">
        <w:rPr>
          <w:rFonts w:ascii="Times New Roman" w:hAnsi="Times New Roman"/>
          <w:i/>
          <w:sz w:val="24"/>
          <w:szCs w:val="24"/>
          <w:lang w:val="sq-AL"/>
        </w:rPr>
        <w:t xml:space="preserve"> </w:t>
      </w:r>
    </w:p>
    <w:p w14:paraId="7745C7CE" w14:textId="77777777" w:rsidR="00E63EFD" w:rsidRPr="00ED43C7" w:rsidRDefault="00E63EFD" w:rsidP="00573E8A">
      <w:pPr>
        <w:pStyle w:val="BodyText"/>
        <w:numPr>
          <w:ilvl w:val="1"/>
          <w:numId w:val="6"/>
        </w:numPr>
        <w:spacing w:after="0"/>
        <w:jc w:val="both"/>
        <w:rPr>
          <w:rFonts w:ascii="Times New Roman" w:hAnsi="Times New Roman"/>
          <w:i/>
          <w:sz w:val="24"/>
          <w:szCs w:val="24"/>
          <w:lang w:val="sq-AL"/>
        </w:rPr>
      </w:pPr>
      <w:r w:rsidRPr="00ED43C7">
        <w:rPr>
          <w:rFonts w:ascii="Times New Roman" w:hAnsi="Times New Roman"/>
          <w:i/>
          <w:sz w:val="24"/>
          <w:szCs w:val="24"/>
          <w:lang w:val="sq-AL"/>
        </w:rPr>
        <w:t xml:space="preserve"> Paraqisni një pasqyrë përmbledhëse të të gjitha ndikimeve të opsioneve të analizuara</w:t>
      </w:r>
      <w:r w:rsidR="00573E8A" w:rsidRPr="00ED43C7">
        <w:rPr>
          <w:rFonts w:ascii="Times New Roman" w:hAnsi="Times New Roman"/>
          <w:i/>
          <w:sz w:val="24"/>
          <w:szCs w:val="24"/>
          <w:lang w:val="sq-AL"/>
        </w:rPr>
        <w:t>.</w:t>
      </w:r>
    </w:p>
    <w:p w14:paraId="4B0F1C97" w14:textId="77777777" w:rsidR="00E63EFD" w:rsidRPr="00ED43C7" w:rsidRDefault="00E63EFD" w:rsidP="00573E8A">
      <w:pPr>
        <w:pStyle w:val="BodyText"/>
        <w:numPr>
          <w:ilvl w:val="1"/>
          <w:numId w:val="6"/>
        </w:numPr>
        <w:spacing w:after="0"/>
        <w:jc w:val="both"/>
        <w:rPr>
          <w:rFonts w:ascii="Times New Roman" w:hAnsi="Times New Roman"/>
          <w:i/>
          <w:sz w:val="24"/>
          <w:szCs w:val="24"/>
          <w:lang w:val="sq-AL"/>
        </w:rPr>
      </w:pPr>
      <w:r w:rsidRPr="00ED43C7">
        <w:rPr>
          <w:rFonts w:ascii="Times New Roman" w:hAnsi="Times New Roman"/>
          <w:i/>
          <w:sz w:val="24"/>
          <w:szCs w:val="24"/>
          <w:lang w:val="sq-AL"/>
        </w:rPr>
        <w:t xml:space="preserve">Shpjegoni se si ndikimet e të gjitha opsioneve të analizuara krahasohen me </w:t>
      </w:r>
      <w:r w:rsidR="001009D3" w:rsidRPr="00ED43C7">
        <w:rPr>
          <w:rFonts w:ascii="Times New Roman" w:hAnsi="Times New Roman"/>
          <w:i/>
          <w:sz w:val="24"/>
          <w:szCs w:val="24"/>
          <w:lang w:val="sq-AL"/>
        </w:rPr>
        <w:t>njëra</w:t>
      </w:r>
      <w:r w:rsidR="00D55BD1" w:rsidRPr="00ED43C7">
        <w:rPr>
          <w:rFonts w:ascii="Times New Roman" w:hAnsi="Times New Roman"/>
          <w:i/>
          <w:sz w:val="24"/>
          <w:szCs w:val="24"/>
          <w:lang w:val="sq-AL"/>
        </w:rPr>
        <w:t>-</w:t>
      </w:r>
      <w:r w:rsidRPr="00ED43C7">
        <w:rPr>
          <w:rFonts w:ascii="Times New Roman" w:hAnsi="Times New Roman"/>
          <w:i/>
          <w:sz w:val="24"/>
          <w:szCs w:val="24"/>
          <w:lang w:val="sq-AL"/>
        </w:rPr>
        <w:t>tjetrën</w:t>
      </w:r>
      <w:r w:rsidR="00573E8A" w:rsidRPr="00ED43C7">
        <w:rPr>
          <w:rFonts w:ascii="Times New Roman" w:hAnsi="Times New Roman"/>
          <w:i/>
          <w:sz w:val="24"/>
          <w:szCs w:val="24"/>
          <w:lang w:val="sq-AL"/>
        </w:rPr>
        <w:t>.</w:t>
      </w:r>
    </w:p>
    <w:p w14:paraId="1DC89A8F" w14:textId="77777777" w:rsidR="00BC0A43" w:rsidRPr="00ED43C7" w:rsidRDefault="00E63EFD" w:rsidP="00573E8A">
      <w:pPr>
        <w:pStyle w:val="BodyText"/>
        <w:numPr>
          <w:ilvl w:val="1"/>
          <w:numId w:val="6"/>
        </w:numPr>
        <w:spacing w:after="0"/>
        <w:jc w:val="both"/>
        <w:rPr>
          <w:rFonts w:ascii="Times New Roman" w:hAnsi="Times New Roman"/>
          <w:i/>
          <w:sz w:val="24"/>
          <w:szCs w:val="24"/>
          <w:lang w:val="sq-AL"/>
        </w:rPr>
      </w:pPr>
      <w:r w:rsidRPr="00ED43C7">
        <w:rPr>
          <w:rFonts w:ascii="Times New Roman" w:hAnsi="Times New Roman"/>
          <w:i/>
          <w:sz w:val="24"/>
          <w:szCs w:val="24"/>
          <w:lang w:val="sq-AL"/>
        </w:rPr>
        <w:t xml:space="preserve">Paraqisni </w:t>
      </w:r>
      <w:r w:rsidR="00257570" w:rsidRPr="00ED43C7">
        <w:rPr>
          <w:rFonts w:ascii="Times New Roman" w:hAnsi="Times New Roman"/>
          <w:i/>
          <w:sz w:val="24"/>
          <w:szCs w:val="24"/>
          <w:lang w:val="sq-AL"/>
        </w:rPr>
        <w:t>përllogaritjet</w:t>
      </w:r>
      <w:r w:rsidRPr="00ED43C7">
        <w:rPr>
          <w:rFonts w:ascii="Times New Roman" w:hAnsi="Times New Roman"/>
          <w:i/>
          <w:sz w:val="24"/>
          <w:szCs w:val="24"/>
          <w:lang w:val="sq-AL"/>
        </w:rPr>
        <w:t xml:space="preserve"> më të mira të</w:t>
      </w:r>
      <w:r w:rsidR="00257570" w:rsidRPr="00ED43C7">
        <w:rPr>
          <w:rFonts w:ascii="Times New Roman" w:hAnsi="Times New Roman"/>
          <w:i/>
          <w:sz w:val="24"/>
          <w:szCs w:val="24"/>
          <w:lang w:val="sq-AL"/>
        </w:rPr>
        <w:t xml:space="preserve"> përgjithshme neto të</w:t>
      </w:r>
      <w:r w:rsidRPr="00ED43C7">
        <w:rPr>
          <w:rFonts w:ascii="Times New Roman" w:hAnsi="Times New Roman"/>
          <w:i/>
          <w:sz w:val="24"/>
          <w:szCs w:val="24"/>
          <w:lang w:val="sq-AL"/>
        </w:rPr>
        <w:t xml:space="preserve"> </w:t>
      </w:r>
      <w:r w:rsidR="00257570" w:rsidRPr="00ED43C7">
        <w:rPr>
          <w:rFonts w:ascii="Times New Roman" w:hAnsi="Times New Roman"/>
          <w:i/>
          <w:sz w:val="24"/>
          <w:szCs w:val="24"/>
          <w:lang w:val="sq-AL"/>
        </w:rPr>
        <w:t xml:space="preserve">ndikimit me vlerë </w:t>
      </w:r>
      <w:r w:rsidRPr="00ED43C7">
        <w:rPr>
          <w:rFonts w:ascii="Times New Roman" w:hAnsi="Times New Roman"/>
          <w:i/>
          <w:sz w:val="24"/>
          <w:szCs w:val="24"/>
          <w:lang w:val="sq-AL"/>
        </w:rPr>
        <w:t>monetar</w:t>
      </w:r>
      <w:r w:rsidR="00257570" w:rsidRPr="00ED43C7">
        <w:rPr>
          <w:rFonts w:ascii="Times New Roman" w:hAnsi="Times New Roman"/>
          <w:i/>
          <w:sz w:val="24"/>
          <w:szCs w:val="24"/>
          <w:lang w:val="sq-AL"/>
        </w:rPr>
        <w:t>e</w:t>
      </w:r>
      <w:r w:rsidRPr="00ED43C7">
        <w:rPr>
          <w:rFonts w:ascii="Times New Roman" w:hAnsi="Times New Roman"/>
          <w:i/>
          <w:sz w:val="24"/>
          <w:szCs w:val="24"/>
          <w:lang w:val="sq-AL"/>
        </w:rPr>
        <w:t xml:space="preserve"> të </w:t>
      </w:r>
      <w:r w:rsidR="00257570" w:rsidRPr="00ED43C7">
        <w:rPr>
          <w:rFonts w:ascii="Times New Roman" w:hAnsi="Times New Roman"/>
          <w:i/>
          <w:sz w:val="24"/>
          <w:szCs w:val="24"/>
          <w:lang w:val="sq-AL"/>
        </w:rPr>
        <w:t xml:space="preserve">përcaktuar </w:t>
      </w:r>
      <w:r w:rsidRPr="00ED43C7">
        <w:rPr>
          <w:rFonts w:ascii="Times New Roman" w:hAnsi="Times New Roman"/>
          <w:i/>
          <w:sz w:val="24"/>
          <w:szCs w:val="24"/>
          <w:lang w:val="sq-AL"/>
        </w:rPr>
        <w:t xml:space="preserve">për çdo </w:t>
      </w:r>
      <w:r w:rsidR="00D55BD1" w:rsidRPr="00ED43C7">
        <w:rPr>
          <w:rFonts w:ascii="Times New Roman" w:hAnsi="Times New Roman"/>
          <w:i/>
          <w:sz w:val="24"/>
          <w:szCs w:val="24"/>
          <w:lang w:val="sq-AL"/>
        </w:rPr>
        <w:t>opsion (shih a</w:t>
      </w:r>
      <w:r w:rsidR="00900286" w:rsidRPr="00ED43C7">
        <w:rPr>
          <w:rFonts w:ascii="Times New Roman" w:hAnsi="Times New Roman"/>
          <w:i/>
          <w:sz w:val="24"/>
          <w:szCs w:val="24"/>
          <w:lang w:val="sq-AL"/>
        </w:rPr>
        <w:t>neksin 1/b</w:t>
      </w:r>
      <w:r w:rsidRPr="00ED43C7">
        <w:rPr>
          <w:rFonts w:ascii="Times New Roman" w:hAnsi="Times New Roman"/>
          <w:i/>
          <w:sz w:val="24"/>
          <w:szCs w:val="24"/>
          <w:lang w:val="sq-AL"/>
        </w:rPr>
        <w:t xml:space="preserve"> për tabelën që mund të përdorn</w:t>
      </w:r>
      <w:r w:rsidR="00475898" w:rsidRPr="00ED43C7">
        <w:rPr>
          <w:rFonts w:ascii="Times New Roman" w:hAnsi="Times New Roman"/>
          <w:i/>
          <w:sz w:val="24"/>
          <w:szCs w:val="24"/>
          <w:lang w:val="sq-AL"/>
        </w:rPr>
        <w:t>i</w:t>
      </w:r>
      <w:r w:rsidR="00BC0A43" w:rsidRPr="00ED43C7">
        <w:rPr>
          <w:rFonts w:ascii="Times New Roman" w:hAnsi="Times New Roman"/>
          <w:i/>
          <w:sz w:val="24"/>
          <w:szCs w:val="24"/>
          <w:lang w:val="sq-AL"/>
        </w:rPr>
        <w:t>)</w:t>
      </w:r>
      <w:r w:rsidR="00573E8A" w:rsidRPr="00ED43C7">
        <w:rPr>
          <w:rFonts w:ascii="Times New Roman" w:hAnsi="Times New Roman"/>
          <w:i/>
          <w:sz w:val="24"/>
          <w:szCs w:val="24"/>
          <w:lang w:val="sq-AL"/>
        </w:rPr>
        <w:t>.</w:t>
      </w:r>
      <w:r w:rsidR="00257570" w:rsidRPr="00ED43C7">
        <w:rPr>
          <w:rFonts w:ascii="Times New Roman" w:hAnsi="Times New Roman"/>
          <w:i/>
          <w:sz w:val="24"/>
          <w:szCs w:val="24"/>
          <w:lang w:val="sq-AL"/>
        </w:rPr>
        <w:t xml:space="preserve"> </w:t>
      </w:r>
    </w:p>
    <w:bookmarkEnd w:id="7"/>
    <w:p w14:paraId="33DE214A" w14:textId="77777777" w:rsidR="002C7EE3" w:rsidRPr="00ED43C7" w:rsidRDefault="002C7EE3" w:rsidP="0013699E">
      <w:pPr>
        <w:autoSpaceDE w:val="0"/>
        <w:autoSpaceDN w:val="0"/>
        <w:adjustRightInd w:val="0"/>
        <w:jc w:val="both"/>
        <w:rPr>
          <w:rFonts w:ascii="Times New Roman" w:hAnsi="Times New Roman"/>
          <w:i/>
          <w:color w:val="000000"/>
          <w:sz w:val="24"/>
          <w:szCs w:val="24"/>
          <w:lang w:val="sq-AL"/>
        </w:rPr>
      </w:pPr>
    </w:p>
    <w:p w14:paraId="6BAFD658" w14:textId="77777777" w:rsidR="005D3366" w:rsidRPr="00ED43C7" w:rsidRDefault="005D3366" w:rsidP="00864E90">
      <w:pPr>
        <w:jc w:val="both"/>
        <w:rPr>
          <w:rFonts w:ascii="Times New Roman" w:hAnsi="Times New Roman"/>
          <w:sz w:val="24"/>
          <w:szCs w:val="24"/>
          <w:lang w:val="sq-AL"/>
        </w:rPr>
      </w:pPr>
      <w:bookmarkStart w:id="8" w:name="_Toc506919738"/>
    </w:p>
    <w:p w14:paraId="53BECC3A" w14:textId="77777777" w:rsidR="005D3366" w:rsidRPr="00ED43C7" w:rsidRDefault="005D3366" w:rsidP="00864E90">
      <w:pPr>
        <w:jc w:val="both"/>
        <w:rPr>
          <w:rFonts w:ascii="Times New Roman" w:hAnsi="Times New Roman"/>
          <w:sz w:val="24"/>
          <w:szCs w:val="24"/>
          <w:lang w:val="sq-AL"/>
        </w:rPr>
      </w:pPr>
      <w:r w:rsidRPr="00ED43C7">
        <w:rPr>
          <w:rFonts w:ascii="Times New Roman" w:hAnsi="Times New Roman"/>
          <w:sz w:val="24"/>
          <w:szCs w:val="24"/>
          <w:lang w:val="sq-AL"/>
        </w:rPr>
        <w:t>Opsioni i zgjedhur p</w:t>
      </w:r>
      <w:r w:rsidR="00EE53F3" w:rsidRPr="00ED43C7">
        <w:rPr>
          <w:rFonts w:ascii="Times New Roman" w:hAnsi="Times New Roman"/>
          <w:sz w:val="24"/>
          <w:szCs w:val="24"/>
          <w:lang w:val="sq-AL"/>
        </w:rPr>
        <w:t>ë</w:t>
      </w:r>
      <w:r w:rsidRPr="00ED43C7">
        <w:rPr>
          <w:rFonts w:ascii="Times New Roman" w:hAnsi="Times New Roman"/>
          <w:sz w:val="24"/>
          <w:szCs w:val="24"/>
          <w:lang w:val="sq-AL"/>
        </w:rPr>
        <w:t>r miratimin e nj</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ligji t</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ri p</w:t>
      </w:r>
      <w:r w:rsidR="00EE53F3" w:rsidRPr="00ED43C7">
        <w:rPr>
          <w:rFonts w:ascii="Times New Roman" w:hAnsi="Times New Roman"/>
          <w:sz w:val="24"/>
          <w:szCs w:val="24"/>
          <w:lang w:val="sq-AL"/>
        </w:rPr>
        <w:t>ë</w:t>
      </w:r>
      <w:r w:rsidRPr="00ED43C7">
        <w:rPr>
          <w:rFonts w:ascii="Times New Roman" w:hAnsi="Times New Roman"/>
          <w:sz w:val="24"/>
          <w:szCs w:val="24"/>
          <w:lang w:val="sq-AL"/>
        </w:rPr>
        <w:t>r azilin ka ndikim tek:</w:t>
      </w:r>
    </w:p>
    <w:p w14:paraId="59ADBA64" w14:textId="77777777" w:rsidR="005D3366" w:rsidRPr="00ED43C7" w:rsidRDefault="005D3366" w:rsidP="00864E90">
      <w:pPr>
        <w:jc w:val="both"/>
        <w:rPr>
          <w:rFonts w:ascii="Times New Roman" w:hAnsi="Times New Roman"/>
          <w:sz w:val="24"/>
          <w:szCs w:val="24"/>
          <w:lang w:val="sq-AL"/>
        </w:rPr>
      </w:pPr>
    </w:p>
    <w:p w14:paraId="78D468B0" w14:textId="77777777" w:rsidR="005D3366" w:rsidRPr="00ED43C7" w:rsidRDefault="005D3366" w:rsidP="00864E90">
      <w:pPr>
        <w:pStyle w:val="ListParagraph"/>
        <w:numPr>
          <w:ilvl w:val="0"/>
          <w:numId w:val="24"/>
        </w:numPr>
        <w:jc w:val="both"/>
        <w:rPr>
          <w:rFonts w:ascii="Times New Roman" w:hAnsi="Times New Roman"/>
          <w:sz w:val="24"/>
          <w:szCs w:val="24"/>
          <w:lang w:val="sq-AL"/>
        </w:rPr>
      </w:pPr>
      <w:r w:rsidRPr="00ED43C7">
        <w:rPr>
          <w:rFonts w:ascii="Times New Roman" w:hAnsi="Times New Roman"/>
          <w:sz w:val="24"/>
          <w:szCs w:val="24"/>
          <w:lang w:val="sq-AL"/>
        </w:rPr>
        <w:t>Personat azilk</w:t>
      </w:r>
      <w:r w:rsidR="00EE53F3" w:rsidRPr="00ED43C7">
        <w:rPr>
          <w:rFonts w:ascii="Times New Roman" w:hAnsi="Times New Roman"/>
          <w:sz w:val="24"/>
          <w:szCs w:val="24"/>
          <w:lang w:val="sq-AL"/>
        </w:rPr>
        <w:t>ë</w:t>
      </w:r>
      <w:r w:rsidRPr="00ED43C7">
        <w:rPr>
          <w:rFonts w:ascii="Times New Roman" w:hAnsi="Times New Roman"/>
          <w:sz w:val="24"/>
          <w:szCs w:val="24"/>
          <w:lang w:val="sq-AL"/>
        </w:rPr>
        <w:t>rkues;</w:t>
      </w:r>
    </w:p>
    <w:p w14:paraId="07C12A64" w14:textId="77777777" w:rsidR="005D3366" w:rsidRPr="00ED43C7" w:rsidRDefault="005D3366" w:rsidP="00864E90">
      <w:pPr>
        <w:pStyle w:val="ListParagraph"/>
        <w:numPr>
          <w:ilvl w:val="0"/>
          <w:numId w:val="24"/>
        </w:numPr>
        <w:jc w:val="both"/>
        <w:rPr>
          <w:rFonts w:ascii="Times New Roman" w:hAnsi="Times New Roman"/>
          <w:sz w:val="24"/>
          <w:szCs w:val="24"/>
          <w:lang w:val="sq-AL"/>
        </w:rPr>
      </w:pPr>
      <w:r w:rsidRPr="00ED43C7">
        <w:rPr>
          <w:rFonts w:ascii="Times New Roman" w:hAnsi="Times New Roman"/>
          <w:sz w:val="24"/>
          <w:szCs w:val="24"/>
          <w:lang w:val="sq-AL"/>
        </w:rPr>
        <w:lastRenderedPageBreak/>
        <w:t>Personat me status t</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mbrojtjes nd</w:t>
      </w:r>
      <w:r w:rsidR="00EE53F3" w:rsidRPr="00ED43C7">
        <w:rPr>
          <w:rFonts w:ascii="Times New Roman" w:hAnsi="Times New Roman"/>
          <w:sz w:val="24"/>
          <w:szCs w:val="24"/>
          <w:lang w:val="sq-AL"/>
        </w:rPr>
        <w:t>ë</w:t>
      </w:r>
      <w:r w:rsidRPr="00ED43C7">
        <w:rPr>
          <w:rFonts w:ascii="Times New Roman" w:hAnsi="Times New Roman"/>
          <w:sz w:val="24"/>
          <w:szCs w:val="24"/>
          <w:lang w:val="sq-AL"/>
        </w:rPr>
        <w:t>rkomb</w:t>
      </w:r>
      <w:r w:rsidR="00EE53F3" w:rsidRPr="00ED43C7">
        <w:rPr>
          <w:rFonts w:ascii="Times New Roman" w:hAnsi="Times New Roman"/>
          <w:sz w:val="24"/>
          <w:szCs w:val="24"/>
          <w:lang w:val="sq-AL"/>
        </w:rPr>
        <w:t>ë</w:t>
      </w:r>
      <w:r w:rsidRPr="00ED43C7">
        <w:rPr>
          <w:rFonts w:ascii="Times New Roman" w:hAnsi="Times New Roman"/>
          <w:sz w:val="24"/>
          <w:szCs w:val="24"/>
          <w:lang w:val="sq-AL"/>
        </w:rPr>
        <w:t>tare;</w:t>
      </w:r>
    </w:p>
    <w:p w14:paraId="1883FAF3" w14:textId="77777777" w:rsidR="005D3366" w:rsidRPr="00ED43C7" w:rsidRDefault="005D3366" w:rsidP="00864E90">
      <w:pPr>
        <w:pStyle w:val="ListParagraph"/>
        <w:numPr>
          <w:ilvl w:val="0"/>
          <w:numId w:val="24"/>
        </w:numPr>
        <w:jc w:val="both"/>
        <w:rPr>
          <w:rFonts w:ascii="Times New Roman" w:hAnsi="Times New Roman"/>
          <w:sz w:val="24"/>
          <w:szCs w:val="24"/>
          <w:lang w:val="sq-AL"/>
        </w:rPr>
      </w:pPr>
      <w:r w:rsidRPr="00ED43C7">
        <w:rPr>
          <w:rFonts w:ascii="Times New Roman" w:hAnsi="Times New Roman"/>
          <w:sz w:val="24"/>
          <w:szCs w:val="24"/>
          <w:lang w:val="sq-AL"/>
        </w:rPr>
        <w:t>Institucionet shtet</w:t>
      </w:r>
      <w:r w:rsidR="00EE53F3" w:rsidRPr="00ED43C7">
        <w:rPr>
          <w:rFonts w:ascii="Times New Roman" w:hAnsi="Times New Roman"/>
          <w:sz w:val="24"/>
          <w:szCs w:val="24"/>
          <w:lang w:val="sq-AL"/>
        </w:rPr>
        <w:t>ë</w:t>
      </w:r>
      <w:r w:rsidRPr="00ED43C7">
        <w:rPr>
          <w:rFonts w:ascii="Times New Roman" w:hAnsi="Times New Roman"/>
          <w:sz w:val="24"/>
          <w:szCs w:val="24"/>
          <w:lang w:val="sq-AL"/>
        </w:rPr>
        <w:t>rore q</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trajtojn</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ç</w:t>
      </w:r>
      <w:r w:rsidR="00EE53F3" w:rsidRPr="00ED43C7">
        <w:rPr>
          <w:rFonts w:ascii="Times New Roman" w:hAnsi="Times New Roman"/>
          <w:sz w:val="24"/>
          <w:szCs w:val="24"/>
          <w:lang w:val="sq-AL"/>
        </w:rPr>
        <w:t>ë</w:t>
      </w:r>
      <w:r w:rsidRPr="00ED43C7">
        <w:rPr>
          <w:rFonts w:ascii="Times New Roman" w:hAnsi="Times New Roman"/>
          <w:sz w:val="24"/>
          <w:szCs w:val="24"/>
          <w:lang w:val="sq-AL"/>
        </w:rPr>
        <w:t>shtjet e azilk</w:t>
      </w:r>
      <w:r w:rsidR="00EE53F3" w:rsidRPr="00ED43C7">
        <w:rPr>
          <w:rFonts w:ascii="Times New Roman" w:hAnsi="Times New Roman"/>
          <w:sz w:val="24"/>
          <w:szCs w:val="24"/>
          <w:lang w:val="sq-AL"/>
        </w:rPr>
        <w:t>ë</w:t>
      </w:r>
      <w:r w:rsidRPr="00ED43C7">
        <w:rPr>
          <w:rFonts w:ascii="Times New Roman" w:hAnsi="Times New Roman"/>
          <w:sz w:val="24"/>
          <w:szCs w:val="24"/>
          <w:lang w:val="sq-AL"/>
        </w:rPr>
        <w:t>rkuesve dhe refugjat</w:t>
      </w:r>
      <w:r w:rsidR="00EE53F3" w:rsidRPr="00ED43C7">
        <w:rPr>
          <w:rFonts w:ascii="Times New Roman" w:hAnsi="Times New Roman"/>
          <w:sz w:val="24"/>
          <w:szCs w:val="24"/>
          <w:lang w:val="sq-AL"/>
        </w:rPr>
        <w:t>ë</w:t>
      </w:r>
      <w:r w:rsidRPr="00ED43C7">
        <w:rPr>
          <w:rFonts w:ascii="Times New Roman" w:hAnsi="Times New Roman"/>
          <w:sz w:val="24"/>
          <w:szCs w:val="24"/>
          <w:lang w:val="sq-AL"/>
        </w:rPr>
        <w:t>ve;</w:t>
      </w:r>
    </w:p>
    <w:p w14:paraId="1A3EEDBC" w14:textId="2DCF50D0" w:rsidR="005D3366" w:rsidRPr="00ED43C7" w:rsidRDefault="005D3366" w:rsidP="00864E90">
      <w:pPr>
        <w:pStyle w:val="ListParagraph"/>
        <w:numPr>
          <w:ilvl w:val="0"/>
          <w:numId w:val="24"/>
        </w:numPr>
        <w:jc w:val="both"/>
        <w:rPr>
          <w:rFonts w:ascii="Times New Roman" w:hAnsi="Times New Roman"/>
          <w:sz w:val="24"/>
          <w:szCs w:val="24"/>
          <w:lang w:val="sq-AL"/>
        </w:rPr>
      </w:pPr>
      <w:r w:rsidRPr="00ED43C7">
        <w:rPr>
          <w:rFonts w:ascii="Times New Roman" w:hAnsi="Times New Roman"/>
          <w:sz w:val="24"/>
          <w:szCs w:val="24"/>
          <w:lang w:val="sq-AL"/>
        </w:rPr>
        <w:t>Organizatat nd</w:t>
      </w:r>
      <w:r w:rsidR="00EE53F3" w:rsidRPr="00ED43C7">
        <w:rPr>
          <w:rFonts w:ascii="Times New Roman" w:hAnsi="Times New Roman"/>
          <w:sz w:val="24"/>
          <w:szCs w:val="24"/>
          <w:lang w:val="sq-AL"/>
        </w:rPr>
        <w:t>ë</w:t>
      </w:r>
      <w:r w:rsidRPr="00ED43C7">
        <w:rPr>
          <w:rFonts w:ascii="Times New Roman" w:hAnsi="Times New Roman"/>
          <w:sz w:val="24"/>
          <w:szCs w:val="24"/>
          <w:lang w:val="sq-AL"/>
        </w:rPr>
        <w:t>rkomb</w:t>
      </w:r>
      <w:r w:rsidR="00EE53F3" w:rsidRPr="00ED43C7">
        <w:rPr>
          <w:rFonts w:ascii="Times New Roman" w:hAnsi="Times New Roman"/>
          <w:sz w:val="24"/>
          <w:szCs w:val="24"/>
          <w:lang w:val="sq-AL"/>
        </w:rPr>
        <w:t>ë</w:t>
      </w:r>
      <w:r w:rsidRPr="00ED43C7">
        <w:rPr>
          <w:rFonts w:ascii="Times New Roman" w:hAnsi="Times New Roman"/>
          <w:sz w:val="24"/>
          <w:szCs w:val="24"/>
          <w:lang w:val="sq-AL"/>
        </w:rPr>
        <w:t>tare q</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mbrojn</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t</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drejtat e azilk</w:t>
      </w:r>
      <w:r w:rsidR="00EE53F3" w:rsidRPr="00ED43C7">
        <w:rPr>
          <w:rFonts w:ascii="Times New Roman" w:hAnsi="Times New Roman"/>
          <w:sz w:val="24"/>
          <w:szCs w:val="24"/>
          <w:lang w:val="sq-AL"/>
        </w:rPr>
        <w:t>ë</w:t>
      </w:r>
      <w:r w:rsidRPr="00ED43C7">
        <w:rPr>
          <w:rFonts w:ascii="Times New Roman" w:hAnsi="Times New Roman"/>
          <w:sz w:val="24"/>
          <w:szCs w:val="24"/>
          <w:lang w:val="sq-AL"/>
        </w:rPr>
        <w:t>rkuesve dhe refugjat</w:t>
      </w:r>
      <w:r w:rsidR="00EE53F3" w:rsidRPr="00ED43C7">
        <w:rPr>
          <w:rFonts w:ascii="Times New Roman" w:hAnsi="Times New Roman"/>
          <w:sz w:val="24"/>
          <w:szCs w:val="24"/>
          <w:lang w:val="sq-AL"/>
        </w:rPr>
        <w:t>ë</w:t>
      </w:r>
      <w:r w:rsidR="00A44D14">
        <w:rPr>
          <w:rFonts w:ascii="Times New Roman" w:hAnsi="Times New Roman"/>
          <w:sz w:val="24"/>
          <w:szCs w:val="24"/>
          <w:lang w:val="sq-AL"/>
        </w:rPr>
        <w:t>ve.</w:t>
      </w:r>
    </w:p>
    <w:p w14:paraId="7B32F446" w14:textId="77777777" w:rsidR="005D3366" w:rsidRPr="00ED43C7" w:rsidRDefault="005D3366" w:rsidP="00864E90">
      <w:pPr>
        <w:jc w:val="both"/>
        <w:rPr>
          <w:rFonts w:ascii="Times New Roman" w:hAnsi="Times New Roman"/>
          <w:sz w:val="24"/>
          <w:szCs w:val="24"/>
          <w:lang w:val="sq-AL"/>
        </w:rPr>
      </w:pPr>
    </w:p>
    <w:p w14:paraId="3D0FF4DB" w14:textId="77777777" w:rsidR="00313269" w:rsidRDefault="005D3366" w:rsidP="00864E90">
      <w:pPr>
        <w:jc w:val="both"/>
        <w:rPr>
          <w:rFonts w:ascii="Times New Roman" w:hAnsi="Times New Roman"/>
          <w:sz w:val="24"/>
          <w:szCs w:val="24"/>
          <w:lang w:val="sq-AL"/>
        </w:rPr>
      </w:pPr>
      <w:r w:rsidRPr="00ED43C7">
        <w:rPr>
          <w:rFonts w:ascii="Times New Roman" w:hAnsi="Times New Roman"/>
          <w:sz w:val="24"/>
          <w:szCs w:val="24"/>
          <w:lang w:val="sq-AL"/>
        </w:rPr>
        <w:t>Ndikime ekonomike, me kosto financiare p</w:t>
      </w:r>
      <w:r w:rsidR="00EE53F3" w:rsidRPr="00ED43C7">
        <w:rPr>
          <w:rFonts w:ascii="Times New Roman" w:hAnsi="Times New Roman"/>
          <w:sz w:val="24"/>
          <w:szCs w:val="24"/>
          <w:lang w:val="sq-AL"/>
        </w:rPr>
        <w:t>ë</w:t>
      </w:r>
      <w:r w:rsidRPr="00ED43C7">
        <w:rPr>
          <w:rFonts w:ascii="Times New Roman" w:hAnsi="Times New Roman"/>
          <w:sz w:val="24"/>
          <w:szCs w:val="24"/>
          <w:lang w:val="sq-AL"/>
        </w:rPr>
        <w:t>r buxhetin e institucioneve shtet</w:t>
      </w:r>
      <w:r w:rsidR="00EE53F3" w:rsidRPr="00ED43C7">
        <w:rPr>
          <w:rFonts w:ascii="Times New Roman" w:hAnsi="Times New Roman"/>
          <w:sz w:val="24"/>
          <w:szCs w:val="24"/>
          <w:lang w:val="sq-AL"/>
        </w:rPr>
        <w:t>ë</w:t>
      </w:r>
      <w:r w:rsidRPr="00ED43C7">
        <w:rPr>
          <w:rFonts w:ascii="Times New Roman" w:hAnsi="Times New Roman"/>
          <w:sz w:val="24"/>
          <w:szCs w:val="24"/>
          <w:lang w:val="sq-AL"/>
        </w:rPr>
        <w:t>rore q</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do garantojn</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t</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drejtat dhe sh</w:t>
      </w:r>
      <w:r w:rsidR="00EE53F3" w:rsidRPr="00ED43C7">
        <w:rPr>
          <w:rFonts w:ascii="Times New Roman" w:hAnsi="Times New Roman"/>
          <w:sz w:val="24"/>
          <w:szCs w:val="24"/>
          <w:lang w:val="sq-AL"/>
        </w:rPr>
        <w:t>ë</w:t>
      </w:r>
      <w:r w:rsidRPr="00ED43C7">
        <w:rPr>
          <w:rFonts w:ascii="Times New Roman" w:hAnsi="Times New Roman"/>
          <w:sz w:val="24"/>
          <w:szCs w:val="24"/>
          <w:lang w:val="sq-AL"/>
        </w:rPr>
        <w:t>rbimet ndaj azilk</w:t>
      </w:r>
      <w:r w:rsidR="00EE53F3" w:rsidRPr="00ED43C7">
        <w:rPr>
          <w:rFonts w:ascii="Times New Roman" w:hAnsi="Times New Roman"/>
          <w:sz w:val="24"/>
          <w:szCs w:val="24"/>
          <w:lang w:val="sq-AL"/>
        </w:rPr>
        <w:t>ë</w:t>
      </w:r>
      <w:r w:rsidRPr="00ED43C7">
        <w:rPr>
          <w:rFonts w:ascii="Times New Roman" w:hAnsi="Times New Roman"/>
          <w:sz w:val="24"/>
          <w:szCs w:val="24"/>
          <w:lang w:val="sq-AL"/>
        </w:rPr>
        <w:t>r</w:t>
      </w:r>
      <w:r w:rsidR="00ED43C7" w:rsidRPr="00ED43C7">
        <w:rPr>
          <w:rFonts w:ascii="Times New Roman" w:hAnsi="Times New Roman"/>
          <w:sz w:val="24"/>
          <w:szCs w:val="24"/>
          <w:lang w:val="sq-AL"/>
        </w:rPr>
        <w:t>k</w:t>
      </w:r>
      <w:r w:rsidRPr="00ED43C7">
        <w:rPr>
          <w:rFonts w:ascii="Times New Roman" w:hAnsi="Times New Roman"/>
          <w:sz w:val="24"/>
          <w:szCs w:val="24"/>
          <w:lang w:val="sq-AL"/>
        </w:rPr>
        <w:t>uesve. Konkretisht, p</w:t>
      </w:r>
      <w:r w:rsidR="00EE53F3" w:rsidRPr="00ED43C7">
        <w:rPr>
          <w:rFonts w:ascii="Times New Roman" w:hAnsi="Times New Roman"/>
          <w:sz w:val="24"/>
          <w:szCs w:val="24"/>
          <w:lang w:val="sq-AL"/>
        </w:rPr>
        <w:t>ër Ministrin</w:t>
      </w:r>
      <w:r w:rsidR="00ED43C7" w:rsidRPr="00ED43C7">
        <w:rPr>
          <w:rFonts w:ascii="Times New Roman" w:hAnsi="Times New Roman"/>
          <w:sz w:val="24"/>
          <w:szCs w:val="24"/>
          <w:lang w:val="sq-AL"/>
        </w:rPr>
        <w:t>ë</w:t>
      </w:r>
      <w:r w:rsidRPr="00ED43C7">
        <w:rPr>
          <w:rFonts w:ascii="Times New Roman" w:hAnsi="Times New Roman"/>
          <w:sz w:val="24"/>
          <w:szCs w:val="24"/>
          <w:lang w:val="sq-AL"/>
        </w:rPr>
        <w:t xml:space="preserve"> e Brendshme, shtimi i 2 punonj</w:t>
      </w:r>
      <w:r w:rsidR="00EE53F3" w:rsidRPr="00ED43C7">
        <w:rPr>
          <w:rFonts w:ascii="Times New Roman" w:hAnsi="Times New Roman"/>
          <w:sz w:val="24"/>
          <w:szCs w:val="24"/>
          <w:lang w:val="sq-AL"/>
        </w:rPr>
        <w:t>ë</w:t>
      </w:r>
      <w:r w:rsidRPr="00ED43C7">
        <w:rPr>
          <w:rFonts w:ascii="Times New Roman" w:hAnsi="Times New Roman"/>
          <w:sz w:val="24"/>
          <w:szCs w:val="24"/>
          <w:lang w:val="sq-AL"/>
        </w:rPr>
        <w:t>sve n</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struktur</w:t>
      </w:r>
      <w:r w:rsidR="00EE53F3" w:rsidRPr="00ED43C7">
        <w:rPr>
          <w:rFonts w:ascii="Times New Roman" w:hAnsi="Times New Roman"/>
          <w:sz w:val="24"/>
          <w:szCs w:val="24"/>
          <w:lang w:val="sq-AL"/>
        </w:rPr>
        <w:t>ë</w:t>
      </w:r>
      <w:r w:rsidRPr="00ED43C7">
        <w:rPr>
          <w:rFonts w:ascii="Times New Roman" w:hAnsi="Times New Roman"/>
          <w:sz w:val="24"/>
          <w:szCs w:val="24"/>
          <w:lang w:val="sq-AL"/>
        </w:rPr>
        <w:t>n e Drejtoris</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p</w:t>
      </w:r>
      <w:r w:rsidR="00EE53F3" w:rsidRPr="00ED43C7">
        <w:rPr>
          <w:rFonts w:ascii="Times New Roman" w:hAnsi="Times New Roman"/>
          <w:sz w:val="24"/>
          <w:szCs w:val="24"/>
          <w:lang w:val="sq-AL"/>
        </w:rPr>
        <w:t>ë</w:t>
      </w:r>
      <w:r w:rsidRPr="00ED43C7">
        <w:rPr>
          <w:rFonts w:ascii="Times New Roman" w:hAnsi="Times New Roman"/>
          <w:sz w:val="24"/>
          <w:szCs w:val="24"/>
          <w:lang w:val="sq-AL"/>
        </w:rPr>
        <w:t>r ç</w:t>
      </w:r>
      <w:r w:rsidR="00EE53F3" w:rsidRPr="00ED43C7">
        <w:rPr>
          <w:rFonts w:ascii="Times New Roman" w:hAnsi="Times New Roman"/>
          <w:sz w:val="24"/>
          <w:szCs w:val="24"/>
          <w:lang w:val="sq-AL"/>
        </w:rPr>
        <w:t>ë</w:t>
      </w:r>
      <w:r w:rsidRPr="00ED43C7">
        <w:rPr>
          <w:rFonts w:ascii="Times New Roman" w:hAnsi="Times New Roman"/>
          <w:sz w:val="24"/>
          <w:szCs w:val="24"/>
          <w:lang w:val="sq-AL"/>
        </w:rPr>
        <w:t>shtjet e azilit do t</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ket</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nj</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impakt financiar t</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vazhduesh</w:t>
      </w:r>
      <w:r w:rsidR="00EE53F3" w:rsidRPr="00ED43C7">
        <w:rPr>
          <w:rFonts w:ascii="Times New Roman" w:hAnsi="Times New Roman"/>
          <w:sz w:val="24"/>
          <w:szCs w:val="24"/>
          <w:lang w:val="sq-AL"/>
        </w:rPr>
        <w:t>ë</w:t>
      </w:r>
      <w:r w:rsidRPr="00ED43C7">
        <w:rPr>
          <w:rFonts w:ascii="Times New Roman" w:hAnsi="Times New Roman"/>
          <w:sz w:val="24"/>
          <w:szCs w:val="24"/>
          <w:lang w:val="sq-AL"/>
        </w:rPr>
        <w:t>m, n</w:t>
      </w:r>
      <w:r w:rsidR="00EE53F3" w:rsidRPr="00ED43C7">
        <w:rPr>
          <w:rFonts w:ascii="Times New Roman" w:hAnsi="Times New Roman"/>
          <w:sz w:val="24"/>
          <w:szCs w:val="24"/>
          <w:lang w:val="sq-AL"/>
        </w:rPr>
        <w:t>ë</w:t>
      </w:r>
      <w:r w:rsidRPr="00ED43C7">
        <w:rPr>
          <w:rFonts w:ascii="Times New Roman" w:hAnsi="Times New Roman"/>
          <w:sz w:val="24"/>
          <w:szCs w:val="24"/>
          <w:lang w:val="sq-AL"/>
        </w:rPr>
        <w:t xml:space="preserve"> vler</w:t>
      </w:r>
      <w:r w:rsidR="00EE53F3" w:rsidRPr="00ED43C7">
        <w:rPr>
          <w:rFonts w:ascii="Times New Roman" w:hAnsi="Times New Roman"/>
          <w:sz w:val="24"/>
          <w:szCs w:val="24"/>
          <w:lang w:val="sq-AL"/>
        </w:rPr>
        <w:t>ë</w:t>
      </w:r>
      <w:r w:rsidRPr="00ED43C7">
        <w:rPr>
          <w:rFonts w:ascii="Times New Roman" w:hAnsi="Times New Roman"/>
          <w:sz w:val="24"/>
          <w:szCs w:val="24"/>
          <w:lang w:val="sq-AL"/>
        </w:rPr>
        <w:t>n 2.297.000 lek</w:t>
      </w:r>
      <w:r w:rsidR="00EE53F3" w:rsidRPr="00ED43C7">
        <w:rPr>
          <w:rFonts w:ascii="Times New Roman" w:hAnsi="Times New Roman"/>
          <w:sz w:val="24"/>
          <w:szCs w:val="24"/>
          <w:lang w:val="sq-AL"/>
        </w:rPr>
        <w:t>ë</w:t>
      </w:r>
      <w:r w:rsidRPr="00ED43C7">
        <w:rPr>
          <w:rFonts w:ascii="Times New Roman" w:hAnsi="Times New Roman"/>
          <w:sz w:val="24"/>
          <w:szCs w:val="24"/>
          <w:lang w:val="sq-AL"/>
        </w:rPr>
        <w:t>.</w:t>
      </w:r>
    </w:p>
    <w:p w14:paraId="40F5095C" w14:textId="77777777" w:rsidR="00313269" w:rsidRDefault="00313269" w:rsidP="00864E90">
      <w:pPr>
        <w:jc w:val="both"/>
        <w:rPr>
          <w:rFonts w:ascii="Times New Roman" w:hAnsi="Times New Roman"/>
          <w:sz w:val="24"/>
          <w:szCs w:val="24"/>
          <w:highlight w:val="yellow"/>
          <w:lang w:val="sq-AL"/>
        </w:rPr>
      </w:pPr>
    </w:p>
    <w:p w14:paraId="6CD21D5C" w14:textId="6A7260B6" w:rsidR="005D3366" w:rsidRPr="00A44D14" w:rsidRDefault="005D3366" w:rsidP="00864E90">
      <w:pPr>
        <w:jc w:val="both"/>
        <w:rPr>
          <w:rFonts w:ascii="Times New Roman" w:hAnsi="Times New Roman"/>
          <w:sz w:val="24"/>
          <w:szCs w:val="24"/>
          <w:highlight w:val="yellow"/>
          <w:lang w:val="sq-AL"/>
        </w:rPr>
      </w:pPr>
      <w:r w:rsidRPr="00A44D14">
        <w:rPr>
          <w:rFonts w:ascii="Times New Roman" w:hAnsi="Times New Roman"/>
          <w:sz w:val="24"/>
          <w:szCs w:val="24"/>
          <w:highlight w:val="yellow"/>
          <w:lang w:val="sq-AL"/>
        </w:rPr>
        <w:t>Garantimi i strehimit, ushqim apo nevoja t</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 xml:space="preserve"> tjera, gjithashtu shoq</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rohet me kosto p</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r buxhetin e k</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 xml:space="preserve">saj Ministrie. </w:t>
      </w:r>
    </w:p>
    <w:p w14:paraId="53BD3D0B" w14:textId="77777777" w:rsidR="005D3366" w:rsidRPr="007175E9" w:rsidRDefault="005D3366" w:rsidP="00864E90">
      <w:pPr>
        <w:jc w:val="both"/>
        <w:rPr>
          <w:rFonts w:ascii="Times New Roman" w:hAnsi="Times New Roman"/>
          <w:color w:val="00B050"/>
          <w:sz w:val="24"/>
          <w:szCs w:val="24"/>
          <w:lang w:val="sq-AL"/>
        </w:rPr>
      </w:pPr>
      <w:r w:rsidRPr="00A44D14">
        <w:rPr>
          <w:rFonts w:ascii="Times New Roman" w:hAnsi="Times New Roman"/>
          <w:sz w:val="24"/>
          <w:szCs w:val="24"/>
          <w:highlight w:val="yellow"/>
          <w:lang w:val="sq-AL"/>
        </w:rPr>
        <w:t>Aksesi n</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 xml:space="preserve"> drejt</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si, arsim dhe sh</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ndet</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si</w:t>
      </w:r>
      <w:r w:rsidR="005F7D9A" w:rsidRPr="00A44D14">
        <w:rPr>
          <w:rFonts w:ascii="Times New Roman" w:hAnsi="Times New Roman"/>
          <w:sz w:val="24"/>
          <w:szCs w:val="24"/>
          <w:highlight w:val="yellow"/>
          <w:lang w:val="sq-AL"/>
        </w:rPr>
        <w:t xml:space="preserve"> dhe mbrojtje sociale,</w:t>
      </w:r>
      <w:r w:rsidRPr="00A44D14">
        <w:rPr>
          <w:rFonts w:ascii="Times New Roman" w:hAnsi="Times New Roman"/>
          <w:sz w:val="24"/>
          <w:szCs w:val="24"/>
          <w:highlight w:val="yellow"/>
          <w:lang w:val="sq-AL"/>
        </w:rPr>
        <w:t xml:space="preserve"> shoq</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rohet me ndikime financiare p</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r buxhetin e institucioneve p</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rkat</w:t>
      </w:r>
      <w:r w:rsidR="00EE53F3" w:rsidRPr="00A44D14">
        <w:rPr>
          <w:rFonts w:ascii="Times New Roman" w:hAnsi="Times New Roman"/>
          <w:sz w:val="24"/>
          <w:szCs w:val="24"/>
          <w:highlight w:val="yellow"/>
          <w:lang w:val="sq-AL"/>
        </w:rPr>
        <w:t>ë</w:t>
      </w:r>
      <w:r w:rsidRPr="00A44D14">
        <w:rPr>
          <w:rFonts w:ascii="Times New Roman" w:hAnsi="Times New Roman"/>
          <w:sz w:val="24"/>
          <w:szCs w:val="24"/>
          <w:highlight w:val="yellow"/>
          <w:lang w:val="sq-AL"/>
        </w:rPr>
        <w:t>se</w:t>
      </w:r>
      <w:r w:rsidR="005F7D9A" w:rsidRPr="00A44D14">
        <w:rPr>
          <w:rFonts w:ascii="Times New Roman" w:hAnsi="Times New Roman"/>
          <w:sz w:val="24"/>
          <w:szCs w:val="24"/>
          <w:highlight w:val="yellow"/>
          <w:lang w:val="sq-AL"/>
        </w:rPr>
        <w:t>, ndikime q</w:t>
      </w:r>
      <w:r w:rsidR="00EE53F3" w:rsidRPr="00A44D14">
        <w:rPr>
          <w:rFonts w:ascii="Times New Roman" w:hAnsi="Times New Roman"/>
          <w:sz w:val="24"/>
          <w:szCs w:val="24"/>
          <w:highlight w:val="yellow"/>
          <w:lang w:val="sq-AL"/>
        </w:rPr>
        <w:t>ë</w:t>
      </w:r>
      <w:r w:rsidR="005F7D9A" w:rsidRPr="00A44D14">
        <w:rPr>
          <w:rFonts w:ascii="Times New Roman" w:hAnsi="Times New Roman"/>
          <w:sz w:val="24"/>
          <w:szCs w:val="24"/>
          <w:highlight w:val="yellow"/>
          <w:lang w:val="sq-AL"/>
        </w:rPr>
        <w:t xml:space="preserve"> jan</w:t>
      </w:r>
      <w:r w:rsidR="00EE53F3" w:rsidRPr="00A44D14">
        <w:rPr>
          <w:rFonts w:ascii="Times New Roman" w:hAnsi="Times New Roman"/>
          <w:sz w:val="24"/>
          <w:szCs w:val="24"/>
          <w:highlight w:val="yellow"/>
          <w:lang w:val="sq-AL"/>
        </w:rPr>
        <w:t>ë</w:t>
      </w:r>
      <w:r w:rsidR="005F7D9A" w:rsidRPr="00A44D14">
        <w:rPr>
          <w:rFonts w:ascii="Times New Roman" w:hAnsi="Times New Roman"/>
          <w:sz w:val="24"/>
          <w:szCs w:val="24"/>
          <w:highlight w:val="yellow"/>
          <w:lang w:val="sq-AL"/>
        </w:rPr>
        <w:t xml:space="preserve"> t</w:t>
      </w:r>
      <w:r w:rsidR="00EE53F3" w:rsidRPr="00A44D14">
        <w:rPr>
          <w:rFonts w:ascii="Times New Roman" w:hAnsi="Times New Roman"/>
          <w:sz w:val="24"/>
          <w:szCs w:val="24"/>
          <w:highlight w:val="yellow"/>
          <w:lang w:val="sq-AL"/>
        </w:rPr>
        <w:t>ë</w:t>
      </w:r>
      <w:r w:rsidR="005F7D9A" w:rsidRPr="00A44D14">
        <w:rPr>
          <w:rFonts w:ascii="Times New Roman" w:hAnsi="Times New Roman"/>
          <w:sz w:val="24"/>
          <w:szCs w:val="24"/>
          <w:highlight w:val="yellow"/>
          <w:lang w:val="sq-AL"/>
        </w:rPr>
        <w:t xml:space="preserve"> parashikuara dhe planifikuara n</w:t>
      </w:r>
      <w:r w:rsidR="00EE53F3" w:rsidRPr="00A44D14">
        <w:rPr>
          <w:rFonts w:ascii="Times New Roman" w:hAnsi="Times New Roman"/>
          <w:sz w:val="24"/>
          <w:szCs w:val="24"/>
          <w:highlight w:val="yellow"/>
          <w:lang w:val="sq-AL"/>
        </w:rPr>
        <w:t>ë</w:t>
      </w:r>
      <w:r w:rsidR="005F7D9A" w:rsidRPr="00A44D14">
        <w:rPr>
          <w:rFonts w:ascii="Times New Roman" w:hAnsi="Times New Roman"/>
          <w:sz w:val="24"/>
          <w:szCs w:val="24"/>
          <w:highlight w:val="yellow"/>
          <w:lang w:val="sq-AL"/>
        </w:rPr>
        <w:t xml:space="preserve"> ligjet organike t</w:t>
      </w:r>
      <w:r w:rsidR="00EE53F3" w:rsidRPr="00A44D14">
        <w:rPr>
          <w:rFonts w:ascii="Times New Roman" w:hAnsi="Times New Roman"/>
          <w:sz w:val="24"/>
          <w:szCs w:val="24"/>
          <w:highlight w:val="yellow"/>
          <w:lang w:val="sq-AL"/>
        </w:rPr>
        <w:t>ë</w:t>
      </w:r>
      <w:r w:rsidR="005F7D9A" w:rsidRPr="00A44D14">
        <w:rPr>
          <w:rFonts w:ascii="Times New Roman" w:hAnsi="Times New Roman"/>
          <w:sz w:val="24"/>
          <w:szCs w:val="24"/>
          <w:highlight w:val="yellow"/>
          <w:lang w:val="sq-AL"/>
        </w:rPr>
        <w:t xml:space="preserve"> k</w:t>
      </w:r>
      <w:r w:rsidR="00EE53F3" w:rsidRPr="00A44D14">
        <w:rPr>
          <w:rFonts w:ascii="Times New Roman" w:hAnsi="Times New Roman"/>
          <w:sz w:val="24"/>
          <w:szCs w:val="24"/>
          <w:highlight w:val="yellow"/>
          <w:lang w:val="sq-AL"/>
        </w:rPr>
        <w:t>ë</w:t>
      </w:r>
      <w:r w:rsidR="005F7D9A" w:rsidRPr="00A44D14">
        <w:rPr>
          <w:rFonts w:ascii="Times New Roman" w:hAnsi="Times New Roman"/>
          <w:sz w:val="24"/>
          <w:szCs w:val="24"/>
          <w:highlight w:val="yellow"/>
          <w:lang w:val="sq-AL"/>
        </w:rPr>
        <w:t xml:space="preserve">tyre </w:t>
      </w:r>
      <w:r w:rsidR="007175E9" w:rsidRPr="00A44D14">
        <w:rPr>
          <w:rFonts w:ascii="Times New Roman" w:hAnsi="Times New Roman"/>
          <w:sz w:val="24"/>
          <w:szCs w:val="24"/>
          <w:highlight w:val="yellow"/>
          <w:lang w:val="sq-AL"/>
        </w:rPr>
        <w:t xml:space="preserve">institucioneve </w:t>
      </w:r>
      <w:r w:rsidR="007175E9" w:rsidRPr="00A44D14">
        <w:rPr>
          <w:rFonts w:ascii="Times New Roman" w:hAnsi="Times New Roman"/>
          <w:color w:val="00B050"/>
          <w:sz w:val="24"/>
          <w:szCs w:val="24"/>
          <w:highlight w:val="yellow"/>
          <w:lang w:val="sq-AL"/>
        </w:rPr>
        <w:t>por duhen rivleresuar dhe perditesuar sipas percaktimeve te ketij ligji.</w:t>
      </w:r>
    </w:p>
    <w:p w14:paraId="1DDBBB1F" w14:textId="77777777" w:rsidR="00EE53F3" w:rsidRPr="007175E9" w:rsidRDefault="00EE53F3" w:rsidP="00864E90">
      <w:pPr>
        <w:jc w:val="both"/>
        <w:rPr>
          <w:rFonts w:ascii="Times New Roman" w:hAnsi="Times New Roman"/>
          <w:color w:val="00B050"/>
          <w:sz w:val="24"/>
          <w:szCs w:val="24"/>
          <w:lang w:val="sq-AL"/>
        </w:rPr>
      </w:pPr>
    </w:p>
    <w:p w14:paraId="11A64BDD" w14:textId="77777777" w:rsidR="00190647" w:rsidRPr="00ED43C7" w:rsidRDefault="00190647" w:rsidP="00190647">
      <w:pPr>
        <w:jc w:val="both"/>
        <w:rPr>
          <w:rFonts w:ascii="Times New Roman" w:hAnsi="Times New Roman"/>
          <w:sz w:val="24"/>
          <w:szCs w:val="24"/>
          <w:lang w:val="sq-AL"/>
        </w:rPr>
      </w:pPr>
      <w:r w:rsidRPr="00ED43C7">
        <w:rPr>
          <w:rFonts w:ascii="Times New Roman" w:hAnsi="Times New Roman"/>
          <w:b/>
          <w:sz w:val="24"/>
          <w:szCs w:val="24"/>
          <w:lang w:val="sq-AL"/>
        </w:rPr>
        <w:t>Ndikime ekonomike pozitive</w:t>
      </w:r>
      <w:r w:rsidRPr="00ED43C7">
        <w:rPr>
          <w:rFonts w:ascii="Times New Roman" w:hAnsi="Times New Roman"/>
          <w:sz w:val="24"/>
          <w:szCs w:val="24"/>
          <w:lang w:val="sq-AL"/>
        </w:rPr>
        <w:t xml:space="preserve"> për personat me status refugjati ose me mbrojtje plotësuese. Lehtësira për akses në tregun e punës do të ndikojë pozitivisht në aspektin financiar të këtyre kategorive.</w:t>
      </w:r>
    </w:p>
    <w:p w14:paraId="33B90838" w14:textId="77777777" w:rsidR="00190647" w:rsidRPr="00ED43C7" w:rsidRDefault="00190647" w:rsidP="00190647">
      <w:pPr>
        <w:jc w:val="both"/>
        <w:rPr>
          <w:rFonts w:ascii="Times New Roman" w:hAnsi="Times New Roman"/>
          <w:sz w:val="24"/>
          <w:szCs w:val="24"/>
          <w:lang w:val="sq-AL"/>
        </w:rPr>
      </w:pPr>
    </w:p>
    <w:p w14:paraId="5C7D2941" w14:textId="106DC913" w:rsidR="00190647" w:rsidRPr="00ED43C7" w:rsidRDefault="00190647" w:rsidP="00190647">
      <w:pPr>
        <w:jc w:val="both"/>
        <w:rPr>
          <w:rFonts w:ascii="Times New Roman" w:hAnsi="Times New Roman"/>
          <w:sz w:val="24"/>
          <w:szCs w:val="24"/>
        </w:rPr>
      </w:pPr>
      <w:r w:rsidRPr="00ED43C7">
        <w:rPr>
          <w:rFonts w:ascii="Times New Roman" w:hAnsi="Times New Roman"/>
          <w:b/>
          <w:sz w:val="24"/>
          <w:szCs w:val="24"/>
        </w:rPr>
        <w:t xml:space="preserve">Ndikime sociale </w:t>
      </w:r>
      <w:r w:rsidRPr="00ED43C7">
        <w:rPr>
          <w:rFonts w:ascii="Times New Roman" w:hAnsi="Times New Roman"/>
          <w:sz w:val="24"/>
          <w:szCs w:val="24"/>
        </w:rPr>
        <w:t>të drejtëpërdrejta të personat azilkërkues dhe refugjat, pasi do t’u garantohen një sërë shërbime</w:t>
      </w:r>
      <w:r w:rsidR="00A44D14">
        <w:rPr>
          <w:rFonts w:ascii="Times New Roman" w:hAnsi="Times New Roman"/>
          <w:sz w:val="24"/>
          <w:szCs w:val="24"/>
        </w:rPr>
        <w:t>sh</w:t>
      </w:r>
      <w:r w:rsidRPr="00ED43C7">
        <w:rPr>
          <w:rFonts w:ascii="Times New Roman" w:hAnsi="Times New Roman"/>
          <w:sz w:val="24"/>
          <w:szCs w:val="24"/>
        </w:rPr>
        <w:t xml:space="preserve"> që nga momenti i paraqitjes së kërkesës për azil, duke ndikuar kështu në integrimin e shpejtë të tyre në shoqërinë shqiptare. Mund të përmendim: ndihmën juridike falas, përfaqësimin ligjor, strehim, ushqim, e drejta për t’u pajisur me do</w:t>
      </w:r>
      <w:r w:rsidR="00A44D14">
        <w:rPr>
          <w:rFonts w:ascii="Times New Roman" w:hAnsi="Times New Roman"/>
          <w:sz w:val="24"/>
          <w:szCs w:val="24"/>
        </w:rPr>
        <w:t>k</w:t>
      </w:r>
      <w:r w:rsidRPr="00ED43C7">
        <w:rPr>
          <w:rFonts w:ascii="Times New Roman" w:hAnsi="Times New Roman"/>
          <w:sz w:val="24"/>
          <w:szCs w:val="24"/>
        </w:rPr>
        <w:t>ument identifikimi (kartë identiteti dhe pasaportë) që do ti mundësojë akses në shumë shërbime, lehtësim në lidhje me procedura</w:t>
      </w:r>
      <w:r w:rsidR="00A44D14">
        <w:rPr>
          <w:rFonts w:ascii="Times New Roman" w:hAnsi="Times New Roman"/>
          <w:sz w:val="24"/>
          <w:szCs w:val="24"/>
        </w:rPr>
        <w:t>t e punësimit.</w:t>
      </w:r>
    </w:p>
    <w:p w14:paraId="48A48572" w14:textId="77777777" w:rsidR="00190647" w:rsidRPr="00ED43C7" w:rsidRDefault="00190647" w:rsidP="00190647">
      <w:pPr>
        <w:jc w:val="both"/>
        <w:rPr>
          <w:rFonts w:ascii="Times New Roman" w:hAnsi="Times New Roman"/>
          <w:sz w:val="24"/>
          <w:szCs w:val="24"/>
        </w:rPr>
      </w:pPr>
    </w:p>
    <w:p w14:paraId="6AA0304B" w14:textId="77777777" w:rsidR="00190647" w:rsidRPr="00ED43C7" w:rsidRDefault="00190647" w:rsidP="00190647">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sz w:val="24"/>
          <w:szCs w:val="24"/>
        </w:rPr>
      </w:pPr>
      <w:r w:rsidRPr="00ED43C7">
        <w:rPr>
          <w:rFonts w:ascii="Times New Roman" w:hAnsi="Times New Roman" w:cs="Times New Roman"/>
          <w:b/>
          <w:sz w:val="24"/>
          <w:szCs w:val="24"/>
        </w:rPr>
        <w:t xml:space="preserve">Ndikime sociale indirekte, </w:t>
      </w:r>
      <w:r w:rsidRPr="00ED43C7">
        <w:rPr>
          <w:rFonts w:ascii="Times New Roman" w:hAnsi="Times New Roman" w:cs="Times New Roman"/>
          <w:sz w:val="24"/>
          <w:szCs w:val="24"/>
        </w:rPr>
        <w:t xml:space="preserve">në rritjen e parametrave të rendit dhe sigurisë publike. </w:t>
      </w:r>
    </w:p>
    <w:p w14:paraId="1E698AD5" w14:textId="77777777" w:rsidR="00190647" w:rsidRPr="00ED43C7" w:rsidRDefault="00190647" w:rsidP="00190647">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sz w:val="24"/>
          <w:szCs w:val="24"/>
        </w:rPr>
      </w:pPr>
    </w:p>
    <w:p w14:paraId="51FFE232" w14:textId="77777777" w:rsidR="00190647" w:rsidRPr="00ED43C7" w:rsidRDefault="00190647" w:rsidP="00190647">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rPr>
      </w:pPr>
      <w:proofErr w:type="gramStart"/>
      <w:r w:rsidRPr="00ED43C7">
        <w:rPr>
          <w:rFonts w:ascii="Times New Roman" w:hAnsi="Times New Roman" w:cs="Times New Roman"/>
          <w:sz w:val="24"/>
          <w:szCs w:val="24"/>
        </w:rPr>
        <w:t>Përcaktimi  i detyrimeve konkrete për çdo institucion të përfshirë në zixhirin e sistemit të azilit, qartësimi i procedurave,  zgjerimi i kompetencave të Drejtorisë për Çështjet e Azilit, në veçanti krijimi i k</w:t>
      </w:r>
      <w:r w:rsidRPr="00ED43C7">
        <w:rPr>
          <w:rFonts w:ascii="Times New Roman" w:hAnsi="Times New Roman" w:cs="Times New Roman"/>
          <w:color w:val="auto"/>
          <w:sz w:val="24"/>
          <w:szCs w:val="24"/>
        </w:rPr>
        <w:t>ontakteve të drjtpërdrejta ndërmjet kësaj drejtorie dhe strukturave homologe për mbledhjen dhe shkëmbimin e informacionit për vendet e origjinës, si dhe shkëmbimi i informacionit aktualisht me vëndet anëtare të MARRI dhe në të ardhmen me vendet e BE-s</w:t>
      </w:r>
      <w:r w:rsidR="00ED43C7" w:rsidRPr="00ED43C7">
        <w:rPr>
          <w:rFonts w:ascii="Times New Roman" w:hAnsi="Times New Roman" w:cs="Times New Roman"/>
          <w:color w:val="auto"/>
          <w:sz w:val="24"/>
          <w:szCs w:val="24"/>
        </w:rPr>
        <w:t>ë</w:t>
      </w:r>
      <w:r w:rsidRPr="00ED43C7">
        <w:rPr>
          <w:rFonts w:ascii="Times New Roman" w:hAnsi="Times New Roman" w:cs="Times New Roman"/>
          <w:color w:val="auto"/>
          <w:sz w:val="24"/>
          <w:szCs w:val="24"/>
        </w:rPr>
        <w:t xml:space="preserve"> mbi gjeneralitetet e azilkërkuesve në përputhje me EURODAC do të ndikojë në parandalimin e rasteve abusive, por edhe të veprave penale që mund të kryehen nga kategoria e azilkërkuesve apo refugjatëve.</w:t>
      </w:r>
      <w:proofErr w:type="gramEnd"/>
    </w:p>
    <w:p w14:paraId="609589AE" w14:textId="77777777" w:rsidR="00EE53F3" w:rsidRPr="00ED43C7" w:rsidRDefault="00EE53F3" w:rsidP="00864E90">
      <w:pPr>
        <w:jc w:val="both"/>
        <w:rPr>
          <w:rFonts w:ascii="Times New Roman" w:hAnsi="Times New Roman"/>
          <w:sz w:val="24"/>
          <w:szCs w:val="24"/>
          <w:lang w:val="sq-AL"/>
        </w:rPr>
      </w:pPr>
    </w:p>
    <w:p w14:paraId="32FF821C" w14:textId="77777777" w:rsidR="00864E90" w:rsidRPr="00ED43C7" w:rsidRDefault="00864E90" w:rsidP="00864E90">
      <w:pPr>
        <w:jc w:val="both"/>
        <w:rPr>
          <w:rFonts w:ascii="Times New Roman" w:hAnsi="Times New Roman"/>
          <w:sz w:val="24"/>
          <w:szCs w:val="24"/>
          <w:lang w:val="sq-AL"/>
        </w:rPr>
      </w:pPr>
    </w:p>
    <w:bookmarkEnd w:id="8"/>
    <w:p w14:paraId="0F2F3DB2" w14:textId="77777777" w:rsidR="002C7EE3" w:rsidRPr="00ED43C7" w:rsidRDefault="00257570" w:rsidP="0013699E">
      <w:pPr>
        <w:pStyle w:val="Heading1"/>
        <w:rPr>
          <w:rFonts w:ascii="Times New Roman" w:hAnsi="Times New Roman" w:cs="Times New Roman"/>
          <w:sz w:val="24"/>
          <w:szCs w:val="24"/>
          <w:lang w:val="sq-AL"/>
        </w:rPr>
      </w:pPr>
      <w:r w:rsidRPr="00ED43C7">
        <w:rPr>
          <w:rFonts w:ascii="Times New Roman" w:hAnsi="Times New Roman" w:cs="Times New Roman"/>
          <w:sz w:val="24"/>
          <w:szCs w:val="24"/>
          <w:lang w:val="sq-AL"/>
        </w:rPr>
        <w:t>Arsyetimi i opsionit të preferuar</w:t>
      </w:r>
    </w:p>
    <w:p w14:paraId="225EA11E" w14:textId="77777777" w:rsidR="00D55BD1" w:rsidRPr="00ED43C7" w:rsidRDefault="00D55BD1" w:rsidP="00D55BD1">
      <w:pPr>
        <w:rPr>
          <w:rFonts w:ascii="Times New Roman" w:hAnsi="Times New Roman"/>
          <w:sz w:val="24"/>
          <w:szCs w:val="24"/>
          <w:lang w:val="sq-AL"/>
        </w:rPr>
      </w:pPr>
    </w:p>
    <w:p w14:paraId="2357D25E" w14:textId="77777777" w:rsidR="00257570" w:rsidRPr="00ED43C7" w:rsidRDefault="00573E8A" w:rsidP="00257570">
      <w:pPr>
        <w:pStyle w:val="ListParagraph"/>
        <w:numPr>
          <w:ilvl w:val="0"/>
          <w:numId w:val="11"/>
        </w:numPr>
        <w:spacing w:after="0"/>
        <w:rPr>
          <w:rFonts w:ascii="Times New Roman" w:hAnsi="Times New Roman"/>
          <w:i/>
          <w:sz w:val="24"/>
          <w:szCs w:val="24"/>
          <w:lang w:val="sq-AL"/>
        </w:rPr>
      </w:pPr>
      <w:r w:rsidRPr="00ED43C7">
        <w:rPr>
          <w:rFonts w:ascii="Times New Roman" w:hAnsi="Times New Roman"/>
          <w:i/>
          <w:sz w:val="24"/>
          <w:szCs w:val="24"/>
          <w:lang w:val="sq-AL"/>
        </w:rPr>
        <w:t>Z</w:t>
      </w:r>
      <w:r w:rsidR="00257570" w:rsidRPr="00ED43C7">
        <w:rPr>
          <w:rFonts w:ascii="Times New Roman" w:hAnsi="Times New Roman"/>
          <w:i/>
          <w:sz w:val="24"/>
          <w:szCs w:val="24"/>
          <w:lang w:val="sq-AL"/>
        </w:rPr>
        <w:t>gjidhni opsionin e preferuar</w:t>
      </w:r>
      <w:r w:rsidR="00D55BD1" w:rsidRPr="00ED43C7">
        <w:rPr>
          <w:rFonts w:ascii="Times New Roman" w:hAnsi="Times New Roman"/>
          <w:i/>
          <w:sz w:val="24"/>
          <w:szCs w:val="24"/>
          <w:lang w:val="sq-AL"/>
        </w:rPr>
        <w:t>,</w:t>
      </w:r>
      <w:r w:rsidR="00257570" w:rsidRPr="00ED43C7">
        <w:rPr>
          <w:rFonts w:ascii="Times New Roman" w:hAnsi="Times New Roman"/>
          <w:i/>
          <w:sz w:val="24"/>
          <w:szCs w:val="24"/>
          <w:lang w:val="sq-AL"/>
        </w:rPr>
        <w:t xml:space="preserve"> bazuar në analizë</w:t>
      </w:r>
      <w:r w:rsidRPr="00ED43C7">
        <w:rPr>
          <w:rFonts w:ascii="Times New Roman" w:hAnsi="Times New Roman"/>
          <w:i/>
          <w:sz w:val="24"/>
          <w:szCs w:val="24"/>
          <w:lang w:val="sq-AL"/>
        </w:rPr>
        <w:t>.</w:t>
      </w:r>
      <w:r w:rsidR="00257570" w:rsidRPr="00ED43C7">
        <w:rPr>
          <w:rFonts w:ascii="Times New Roman" w:hAnsi="Times New Roman"/>
          <w:i/>
          <w:sz w:val="24"/>
          <w:szCs w:val="24"/>
          <w:lang w:val="sq-AL"/>
        </w:rPr>
        <w:t xml:space="preserve"> </w:t>
      </w:r>
    </w:p>
    <w:p w14:paraId="7B2E2B26" w14:textId="60777DC0" w:rsidR="00BC0A43" w:rsidRDefault="00257570" w:rsidP="00257570">
      <w:pPr>
        <w:pStyle w:val="ListParagraph"/>
        <w:numPr>
          <w:ilvl w:val="0"/>
          <w:numId w:val="11"/>
        </w:numPr>
        <w:spacing w:after="0"/>
        <w:rPr>
          <w:rFonts w:ascii="Times New Roman" w:hAnsi="Times New Roman"/>
          <w:i/>
          <w:sz w:val="24"/>
          <w:szCs w:val="24"/>
          <w:lang w:val="sq-AL"/>
        </w:rPr>
      </w:pPr>
      <w:r w:rsidRPr="00ED43C7">
        <w:rPr>
          <w:rFonts w:ascii="Times New Roman" w:hAnsi="Times New Roman"/>
          <w:i/>
          <w:sz w:val="24"/>
          <w:szCs w:val="24"/>
          <w:lang w:val="sq-AL"/>
        </w:rPr>
        <w:t>Shpjegoni arsyetimin tuaj</w:t>
      </w:r>
      <w:r w:rsidR="00573E8A" w:rsidRPr="00ED43C7">
        <w:rPr>
          <w:rFonts w:ascii="Times New Roman" w:hAnsi="Times New Roman"/>
          <w:i/>
          <w:sz w:val="24"/>
          <w:szCs w:val="24"/>
          <w:lang w:val="sq-AL"/>
        </w:rPr>
        <w:t xml:space="preserve">. </w:t>
      </w:r>
      <w:r w:rsidR="00BC0A43" w:rsidRPr="00ED43C7">
        <w:rPr>
          <w:rFonts w:ascii="Times New Roman" w:hAnsi="Times New Roman"/>
          <w:i/>
          <w:sz w:val="24"/>
          <w:szCs w:val="24"/>
          <w:lang w:val="sq-AL"/>
        </w:rPr>
        <w:t xml:space="preserve"> </w:t>
      </w:r>
    </w:p>
    <w:p w14:paraId="172FC1E4" w14:textId="1BE9FE5C" w:rsidR="00737BA6" w:rsidRPr="00737BA6" w:rsidRDefault="00737BA6" w:rsidP="00737BA6">
      <w:pPr>
        <w:ind w:left="360"/>
        <w:rPr>
          <w:rFonts w:ascii="Times New Roman" w:hAnsi="Times New Roman"/>
          <w:i/>
          <w:sz w:val="24"/>
          <w:szCs w:val="24"/>
          <w:lang w:val="sq-AL"/>
        </w:rPr>
      </w:pPr>
    </w:p>
    <w:p w14:paraId="67340A54" w14:textId="5059C8B5" w:rsidR="002576B4" w:rsidRPr="00ED43C7" w:rsidRDefault="00737BA6" w:rsidP="002576B4">
      <w:pPr>
        <w:jc w:val="both"/>
        <w:rPr>
          <w:rFonts w:ascii="Times New Roman" w:hAnsi="Times New Roman"/>
          <w:sz w:val="24"/>
          <w:szCs w:val="24"/>
          <w:lang w:val="sq-AL"/>
        </w:rPr>
      </w:pPr>
      <w:r>
        <w:rPr>
          <w:rFonts w:ascii="Times New Roman" w:hAnsi="Times New Roman"/>
          <w:sz w:val="24"/>
          <w:szCs w:val="24"/>
          <w:lang w:val="sq-AL"/>
        </w:rPr>
        <w:t xml:space="preserve">Opsioni i preferuar </w:t>
      </w:r>
      <w:r w:rsidR="0003442A">
        <w:rPr>
          <w:rFonts w:ascii="Times New Roman" w:hAnsi="Times New Roman"/>
          <w:sz w:val="24"/>
          <w:szCs w:val="24"/>
          <w:lang w:val="sq-AL"/>
        </w:rPr>
        <w:t>ë</w:t>
      </w:r>
      <w:r>
        <w:rPr>
          <w:rFonts w:ascii="Times New Roman" w:hAnsi="Times New Roman"/>
          <w:sz w:val="24"/>
          <w:szCs w:val="24"/>
          <w:lang w:val="sq-AL"/>
        </w:rPr>
        <w:t>sht</w:t>
      </w:r>
      <w:r w:rsidR="0003442A">
        <w:rPr>
          <w:rFonts w:ascii="Times New Roman" w:hAnsi="Times New Roman"/>
          <w:sz w:val="24"/>
          <w:szCs w:val="24"/>
          <w:lang w:val="sq-AL"/>
        </w:rPr>
        <w:t>ë</w:t>
      </w:r>
      <w:r>
        <w:rPr>
          <w:rFonts w:ascii="Times New Roman" w:hAnsi="Times New Roman"/>
          <w:sz w:val="24"/>
          <w:szCs w:val="24"/>
          <w:lang w:val="sq-AL"/>
        </w:rPr>
        <w:t xml:space="preserve"> miratimi i nj</w:t>
      </w:r>
      <w:r w:rsidR="0003442A">
        <w:rPr>
          <w:rFonts w:ascii="Times New Roman" w:hAnsi="Times New Roman"/>
          <w:sz w:val="24"/>
          <w:szCs w:val="24"/>
          <w:lang w:val="sq-AL"/>
        </w:rPr>
        <w:t>ë</w:t>
      </w:r>
      <w:r>
        <w:rPr>
          <w:rFonts w:ascii="Times New Roman" w:hAnsi="Times New Roman"/>
          <w:sz w:val="24"/>
          <w:szCs w:val="24"/>
          <w:lang w:val="sq-AL"/>
        </w:rPr>
        <w:t xml:space="preserve"> ligji t</w:t>
      </w:r>
      <w:r w:rsidR="0003442A">
        <w:rPr>
          <w:rFonts w:ascii="Times New Roman" w:hAnsi="Times New Roman"/>
          <w:sz w:val="24"/>
          <w:szCs w:val="24"/>
          <w:lang w:val="sq-AL"/>
        </w:rPr>
        <w:t>ë</w:t>
      </w:r>
      <w:r>
        <w:rPr>
          <w:rFonts w:ascii="Times New Roman" w:hAnsi="Times New Roman"/>
          <w:sz w:val="24"/>
          <w:szCs w:val="24"/>
          <w:lang w:val="sq-AL"/>
        </w:rPr>
        <w:t xml:space="preserve"> ri n</w:t>
      </w:r>
      <w:r w:rsidR="0003442A">
        <w:rPr>
          <w:rFonts w:ascii="Times New Roman" w:hAnsi="Times New Roman"/>
          <w:sz w:val="24"/>
          <w:szCs w:val="24"/>
          <w:lang w:val="sq-AL"/>
        </w:rPr>
        <w:t>ë</w:t>
      </w:r>
      <w:r>
        <w:rPr>
          <w:rFonts w:ascii="Times New Roman" w:hAnsi="Times New Roman"/>
          <w:sz w:val="24"/>
          <w:szCs w:val="24"/>
          <w:lang w:val="sq-AL"/>
        </w:rPr>
        <w:t xml:space="preserve"> fush</w:t>
      </w:r>
      <w:r w:rsidR="0003442A">
        <w:rPr>
          <w:rFonts w:ascii="Times New Roman" w:hAnsi="Times New Roman"/>
          <w:sz w:val="24"/>
          <w:szCs w:val="24"/>
          <w:lang w:val="sq-AL"/>
        </w:rPr>
        <w:t>ë</w:t>
      </w:r>
      <w:r>
        <w:rPr>
          <w:rFonts w:ascii="Times New Roman" w:hAnsi="Times New Roman"/>
          <w:sz w:val="24"/>
          <w:szCs w:val="24"/>
          <w:lang w:val="sq-AL"/>
        </w:rPr>
        <w:t>n e azilit, pasi bazuar n</w:t>
      </w:r>
      <w:r w:rsidR="0003442A">
        <w:rPr>
          <w:rFonts w:ascii="Times New Roman" w:hAnsi="Times New Roman"/>
          <w:sz w:val="24"/>
          <w:szCs w:val="24"/>
          <w:lang w:val="sq-AL"/>
        </w:rPr>
        <w:t>ë</w:t>
      </w:r>
      <w:r>
        <w:rPr>
          <w:rFonts w:ascii="Times New Roman" w:hAnsi="Times New Roman"/>
          <w:sz w:val="24"/>
          <w:szCs w:val="24"/>
          <w:lang w:val="sq-AL"/>
        </w:rPr>
        <w:t xml:space="preserve"> analiz</w:t>
      </w:r>
      <w:r w:rsidR="0003442A">
        <w:rPr>
          <w:rFonts w:ascii="Times New Roman" w:hAnsi="Times New Roman"/>
          <w:sz w:val="24"/>
          <w:szCs w:val="24"/>
          <w:lang w:val="sq-AL"/>
        </w:rPr>
        <w:t>ë</w:t>
      </w:r>
      <w:r>
        <w:rPr>
          <w:rFonts w:ascii="Times New Roman" w:hAnsi="Times New Roman"/>
          <w:sz w:val="24"/>
          <w:szCs w:val="24"/>
          <w:lang w:val="sq-AL"/>
        </w:rPr>
        <w:t>n e dispozitave dhe neneve q</w:t>
      </w:r>
      <w:r w:rsidR="0003442A">
        <w:rPr>
          <w:rFonts w:ascii="Times New Roman" w:hAnsi="Times New Roman"/>
          <w:sz w:val="24"/>
          <w:szCs w:val="24"/>
          <w:lang w:val="sq-AL"/>
        </w:rPr>
        <w:t>ë</w:t>
      </w:r>
      <w:r>
        <w:rPr>
          <w:rFonts w:ascii="Times New Roman" w:hAnsi="Times New Roman"/>
          <w:sz w:val="24"/>
          <w:szCs w:val="24"/>
          <w:lang w:val="sq-AL"/>
        </w:rPr>
        <w:t xml:space="preserve"> ndryshohen apo shtohen </w:t>
      </w:r>
      <w:r w:rsidR="002576B4">
        <w:rPr>
          <w:rFonts w:ascii="Times New Roman" w:hAnsi="Times New Roman"/>
          <w:sz w:val="24"/>
          <w:szCs w:val="24"/>
          <w:lang w:val="sq-AL"/>
        </w:rPr>
        <w:t>u arrit n</w:t>
      </w:r>
      <w:r w:rsidR="0003442A">
        <w:rPr>
          <w:rFonts w:ascii="Times New Roman" w:hAnsi="Times New Roman"/>
          <w:sz w:val="24"/>
          <w:szCs w:val="24"/>
          <w:lang w:val="sq-AL"/>
        </w:rPr>
        <w:t>ë</w:t>
      </w:r>
      <w:r w:rsidR="002576B4">
        <w:rPr>
          <w:rFonts w:ascii="Times New Roman" w:hAnsi="Times New Roman"/>
          <w:sz w:val="24"/>
          <w:szCs w:val="24"/>
          <w:lang w:val="sq-AL"/>
        </w:rPr>
        <w:t xml:space="preserve"> p</w:t>
      </w:r>
      <w:r w:rsidR="0003442A">
        <w:rPr>
          <w:rFonts w:ascii="Times New Roman" w:hAnsi="Times New Roman"/>
          <w:sz w:val="24"/>
          <w:szCs w:val="24"/>
          <w:lang w:val="sq-AL"/>
        </w:rPr>
        <w:t>ë</w:t>
      </w:r>
      <w:r w:rsidR="002576B4">
        <w:rPr>
          <w:rFonts w:ascii="Times New Roman" w:hAnsi="Times New Roman"/>
          <w:sz w:val="24"/>
          <w:szCs w:val="24"/>
          <w:lang w:val="sq-AL"/>
        </w:rPr>
        <w:t>rfu</w:t>
      </w:r>
      <w:r>
        <w:rPr>
          <w:rFonts w:ascii="Times New Roman" w:hAnsi="Times New Roman"/>
          <w:sz w:val="24"/>
          <w:szCs w:val="24"/>
          <w:lang w:val="sq-AL"/>
        </w:rPr>
        <w:t>n</w:t>
      </w:r>
      <w:r w:rsidR="002576B4">
        <w:rPr>
          <w:rFonts w:ascii="Times New Roman" w:hAnsi="Times New Roman"/>
          <w:sz w:val="24"/>
          <w:szCs w:val="24"/>
          <w:lang w:val="sq-AL"/>
        </w:rPr>
        <w:t>d</w:t>
      </w:r>
      <w:r>
        <w:rPr>
          <w:rFonts w:ascii="Times New Roman" w:hAnsi="Times New Roman"/>
          <w:sz w:val="24"/>
          <w:szCs w:val="24"/>
          <w:lang w:val="sq-AL"/>
        </w:rPr>
        <w:t xml:space="preserve">imin se </w:t>
      </w:r>
      <w:r w:rsidR="002576B4">
        <w:rPr>
          <w:rFonts w:ascii="Times New Roman" w:hAnsi="Times New Roman"/>
          <w:sz w:val="24"/>
          <w:szCs w:val="24"/>
          <w:lang w:val="sq-AL"/>
        </w:rPr>
        <w:t>duhet t</w:t>
      </w:r>
      <w:r w:rsidR="0003442A">
        <w:rPr>
          <w:rFonts w:ascii="Times New Roman" w:hAnsi="Times New Roman"/>
          <w:sz w:val="24"/>
          <w:szCs w:val="24"/>
          <w:lang w:val="sq-AL"/>
        </w:rPr>
        <w:t>ë</w:t>
      </w:r>
      <w:r w:rsidR="002576B4">
        <w:rPr>
          <w:rFonts w:ascii="Times New Roman" w:hAnsi="Times New Roman"/>
          <w:sz w:val="24"/>
          <w:szCs w:val="24"/>
          <w:lang w:val="sq-AL"/>
        </w:rPr>
        <w:t xml:space="preserve"> miratohet nj</w:t>
      </w:r>
      <w:r w:rsidR="0003442A">
        <w:rPr>
          <w:rFonts w:ascii="Times New Roman" w:hAnsi="Times New Roman"/>
          <w:sz w:val="24"/>
          <w:szCs w:val="24"/>
          <w:lang w:val="sq-AL"/>
        </w:rPr>
        <w:t>ë</w:t>
      </w:r>
      <w:r w:rsidR="002576B4">
        <w:rPr>
          <w:rFonts w:ascii="Times New Roman" w:hAnsi="Times New Roman"/>
          <w:sz w:val="24"/>
          <w:szCs w:val="24"/>
          <w:lang w:val="sq-AL"/>
        </w:rPr>
        <w:t xml:space="preserve"> akt i ri ligjor. Gjat</w:t>
      </w:r>
      <w:r w:rsidR="0003442A">
        <w:rPr>
          <w:rFonts w:ascii="Times New Roman" w:hAnsi="Times New Roman"/>
          <w:sz w:val="24"/>
          <w:szCs w:val="24"/>
          <w:lang w:val="sq-AL"/>
        </w:rPr>
        <w:t>ë</w:t>
      </w:r>
      <w:r w:rsidR="002576B4">
        <w:rPr>
          <w:rFonts w:ascii="Times New Roman" w:hAnsi="Times New Roman"/>
          <w:sz w:val="24"/>
          <w:szCs w:val="24"/>
          <w:lang w:val="sq-AL"/>
        </w:rPr>
        <w:t xml:space="preserve"> analiz</w:t>
      </w:r>
      <w:r w:rsidR="0003442A">
        <w:rPr>
          <w:rFonts w:ascii="Times New Roman" w:hAnsi="Times New Roman"/>
          <w:sz w:val="24"/>
          <w:szCs w:val="24"/>
          <w:lang w:val="sq-AL"/>
        </w:rPr>
        <w:t>ë</w:t>
      </w:r>
      <w:r w:rsidR="002576B4">
        <w:rPr>
          <w:rFonts w:ascii="Times New Roman" w:hAnsi="Times New Roman"/>
          <w:sz w:val="24"/>
          <w:szCs w:val="24"/>
          <w:lang w:val="sq-AL"/>
        </w:rPr>
        <w:t>s s</w:t>
      </w:r>
      <w:r w:rsidR="0003442A">
        <w:rPr>
          <w:rFonts w:ascii="Times New Roman" w:hAnsi="Times New Roman"/>
          <w:sz w:val="24"/>
          <w:szCs w:val="24"/>
          <w:lang w:val="sq-AL"/>
        </w:rPr>
        <w:t>ë</w:t>
      </w:r>
      <w:r w:rsidR="002576B4">
        <w:rPr>
          <w:rFonts w:ascii="Times New Roman" w:hAnsi="Times New Roman"/>
          <w:sz w:val="24"/>
          <w:szCs w:val="24"/>
          <w:lang w:val="sq-AL"/>
        </w:rPr>
        <w:t xml:space="preserve"> vler</w:t>
      </w:r>
      <w:r w:rsidR="0003442A">
        <w:rPr>
          <w:rFonts w:ascii="Times New Roman" w:hAnsi="Times New Roman"/>
          <w:sz w:val="24"/>
          <w:szCs w:val="24"/>
          <w:lang w:val="sq-AL"/>
        </w:rPr>
        <w:t>ë</w:t>
      </w:r>
      <w:r w:rsidR="002576B4">
        <w:rPr>
          <w:rFonts w:ascii="Times New Roman" w:hAnsi="Times New Roman"/>
          <w:sz w:val="24"/>
          <w:szCs w:val="24"/>
          <w:lang w:val="sq-AL"/>
        </w:rPr>
        <w:t>simit t</w:t>
      </w:r>
      <w:r w:rsidR="0003442A">
        <w:rPr>
          <w:rFonts w:ascii="Times New Roman" w:hAnsi="Times New Roman"/>
          <w:sz w:val="24"/>
          <w:szCs w:val="24"/>
          <w:lang w:val="sq-AL"/>
        </w:rPr>
        <w:t>ë</w:t>
      </w:r>
      <w:r w:rsidR="002576B4">
        <w:rPr>
          <w:rFonts w:ascii="Times New Roman" w:hAnsi="Times New Roman"/>
          <w:sz w:val="24"/>
          <w:szCs w:val="24"/>
          <w:lang w:val="sq-AL"/>
        </w:rPr>
        <w:t xml:space="preserve"> boshll</w:t>
      </w:r>
      <w:r w:rsidR="0003442A">
        <w:rPr>
          <w:rFonts w:ascii="Times New Roman" w:hAnsi="Times New Roman"/>
          <w:sz w:val="24"/>
          <w:szCs w:val="24"/>
          <w:lang w:val="sq-AL"/>
        </w:rPr>
        <w:t>ë</w:t>
      </w:r>
      <w:r w:rsidR="002576B4">
        <w:rPr>
          <w:rFonts w:ascii="Times New Roman" w:hAnsi="Times New Roman"/>
          <w:sz w:val="24"/>
          <w:szCs w:val="24"/>
          <w:lang w:val="sq-AL"/>
        </w:rPr>
        <w:t xml:space="preserve">qeve ligjore u identifikuan si GAP, </w:t>
      </w:r>
      <w:r w:rsidR="002576B4" w:rsidRPr="00ED43C7">
        <w:rPr>
          <w:rFonts w:ascii="Times New Roman" w:eastAsiaTheme="majorEastAsia" w:hAnsi="Times New Roman"/>
          <w:sz w:val="24"/>
          <w:szCs w:val="24"/>
          <w:lang w:val="sq-AL"/>
        </w:rPr>
        <w:t>kryesisht r</w:t>
      </w:r>
      <w:r w:rsidR="002576B4" w:rsidRPr="00ED43C7">
        <w:rPr>
          <w:rFonts w:ascii="Times New Roman" w:hAnsi="Times New Roman"/>
          <w:sz w:val="24"/>
          <w:szCs w:val="24"/>
          <w:lang w:val="sq-AL"/>
        </w:rPr>
        <w:t>ritja e nivelit të bashkëpunimit midis institucioneve përgjegjëse</w:t>
      </w:r>
      <w:r w:rsidR="002576B4">
        <w:rPr>
          <w:rFonts w:ascii="Times New Roman" w:hAnsi="Times New Roman"/>
          <w:sz w:val="24"/>
          <w:szCs w:val="24"/>
          <w:lang w:val="sq-AL"/>
        </w:rPr>
        <w:t>,</w:t>
      </w:r>
      <w:r w:rsidR="002576B4" w:rsidRPr="00ED43C7">
        <w:rPr>
          <w:rFonts w:ascii="Times New Roman" w:hAnsi="Times New Roman"/>
          <w:sz w:val="24"/>
          <w:szCs w:val="24"/>
          <w:lang w:val="sq-AL"/>
        </w:rPr>
        <w:t xml:space="preserve">  të cilat mbulojnë sipas fushave përkatëse: të përkrahjes sociale, shëndetësisë, arsimit, etj.  Në projektligj  është menduar zgjidhja e mangësisë në këtë drejtim, duke përfshirë direkt strukturat përkatëse për të </w:t>
      </w:r>
      <w:r w:rsidR="002576B4" w:rsidRPr="00ED43C7">
        <w:rPr>
          <w:rFonts w:ascii="Times New Roman" w:hAnsi="Times New Roman"/>
          <w:sz w:val="24"/>
          <w:szCs w:val="24"/>
          <w:lang w:val="sq-AL"/>
        </w:rPr>
        <w:lastRenderedPageBreak/>
        <w:t>marrë përgjegjësitë që në momentin e parë, pra në pikat e kalimit kufitar dhe në brendësi të territorit ku kontaktohet me azilkërkuesit.</w:t>
      </w:r>
    </w:p>
    <w:p w14:paraId="527D1CB2" w14:textId="77777777" w:rsidR="002576B4" w:rsidRPr="00ED43C7" w:rsidRDefault="002576B4" w:rsidP="002576B4">
      <w:pPr>
        <w:jc w:val="both"/>
        <w:rPr>
          <w:rFonts w:ascii="Times New Roman" w:hAnsi="Times New Roman"/>
          <w:sz w:val="24"/>
          <w:szCs w:val="24"/>
          <w:lang w:val="sq-AL"/>
        </w:rPr>
      </w:pPr>
      <w:r w:rsidRPr="00ED43C7">
        <w:rPr>
          <w:rFonts w:ascii="Times New Roman" w:hAnsi="Times New Roman"/>
          <w:sz w:val="24"/>
          <w:szCs w:val="24"/>
          <w:lang w:val="sq-AL"/>
        </w:rPr>
        <w:t xml:space="preserve">Aktualisht institucionet kanë parashikimet ligjore në legjislacionin e tyre organik por marrja e detyrimeve nëpërmjet legjislacionit për azilin do të mundësonte rritjen e përgjegjësive nga këto struktura, i cili deri më sot nuk ka qenë në nivelin e kërkuar. </w:t>
      </w:r>
    </w:p>
    <w:p w14:paraId="24C2ACE3" w14:textId="77777777" w:rsidR="002576B4" w:rsidRPr="00ED43C7" w:rsidRDefault="002576B4" w:rsidP="002576B4">
      <w:pPr>
        <w:ind w:left="720"/>
        <w:contextualSpacing/>
        <w:jc w:val="both"/>
        <w:rPr>
          <w:rFonts w:ascii="Times New Roman" w:hAnsi="Times New Roman"/>
          <w:sz w:val="24"/>
          <w:szCs w:val="24"/>
          <w:lang w:val="sq-AL"/>
        </w:rPr>
      </w:pPr>
    </w:p>
    <w:p w14:paraId="5B6F3A3C" w14:textId="77777777" w:rsidR="002576B4" w:rsidRPr="00ED43C7" w:rsidRDefault="002576B4" w:rsidP="002576B4">
      <w:pPr>
        <w:contextualSpacing/>
        <w:jc w:val="both"/>
        <w:rPr>
          <w:rFonts w:ascii="Times New Roman" w:hAnsi="Times New Roman"/>
          <w:sz w:val="24"/>
          <w:szCs w:val="24"/>
          <w:lang w:val="sq-AL"/>
        </w:rPr>
      </w:pPr>
      <w:r w:rsidRPr="00ED43C7">
        <w:rPr>
          <w:rFonts w:ascii="Times New Roman" w:hAnsi="Times New Roman"/>
          <w:sz w:val="24"/>
          <w:szCs w:val="24"/>
          <w:lang w:val="sq-AL"/>
        </w:rPr>
        <w:t>Mbajtja në mënyrë të vazhdueshme e të dhënave statistikore çoi në vlerësimin e nevojës së sanksionimit në draft ligj të krijimit dhe implementimit të Data Basës (regjistri i të dhënave të azilit).</w:t>
      </w:r>
    </w:p>
    <w:p w14:paraId="5519EB5C" w14:textId="77777777" w:rsidR="002576B4" w:rsidRPr="00ED43C7" w:rsidRDefault="002576B4" w:rsidP="002576B4">
      <w:pPr>
        <w:contextualSpacing/>
        <w:jc w:val="both"/>
        <w:rPr>
          <w:rFonts w:ascii="Times New Roman" w:hAnsi="Times New Roman"/>
          <w:sz w:val="24"/>
          <w:szCs w:val="24"/>
          <w:lang w:val="sq-AL"/>
        </w:rPr>
      </w:pPr>
      <w:r w:rsidRPr="00ED43C7">
        <w:rPr>
          <w:rFonts w:ascii="Times New Roman" w:hAnsi="Times New Roman"/>
          <w:sz w:val="24"/>
          <w:szCs w:val="24"/>
          <w:lang w:val="sq-AL"/>
        </w:rPr>
        <w:t xml:space="preserve">Ligji aktual parashikon bashkëpunimin vetëm e UNHCR, por nisur nga interesi dhe bashkëpunimi në praktikë është parashikuar bashkëpunimi me organizata të ndryshme ndërkombëtare që ofrojnë asistencë dhe ndihmë në fushën e azilit. </w:t>
      </w:r>
    </w:p>
    <w:p w14:paraId="5E6700E9" w14:textId="77777777" w:rsidR="002576B4" w:rsidRPr="00ED43C7" w:rsidRDefault="002576B4" w:rsidP="002576B4">
      <w:pPr>
        <w:contextualSpacing/>
        <w:jc w:val="both"/>
        <w:rPr>
          <w:rFonts w:ascii="Times New Roman" w:hAnsi="Times New Roman"/>
          <w:sz w:val="24"/>
          <w:szCs w:val="24"/>
          <w:lang w:val="sq-AL"/>
        </w:rPr>
      </w:pPr>
    </w:p>
    <w:p w14:paraId="309AD857" w14:textId="0333C8B6" w:rsidR="002576B4" w:rsidRDefault="002576B4" w:rsidP="002576B4">
      <w:pPr>
        <w:contextualSpacing/>
        <w:jc w:val="both"/>
        <w:rPr>
          <w:rFonts w:ascii="Times New Roman" w:hAnsi="Times New Roman"/>
          <w:sz w:val="24"/>
          <w:szCs w:val="24"/>
          <w:lang w:val="sq-AL"/>
        </w:rPr>
      </w:pPr>
      <w:r w:rsidRPr="00ED43C7">
        <w:rPr>
          <w:rFonts w:ascii="Times New Roman" w:hAnsi="Times New Roman"/>
          <w:sz w:val="24"/>
          <w:szCs w:val="24"/>
          <w:lang w:val="sq-AL"/>
        </w:rPr>
        <w:t>Nisur nga shqetësimet që janë konstatuar në qendrën pritëse të azilkërkuesit, në</w:t>
      </w:r>
      <w:r>
        <w:rPr>
          <w:rFonts w:ascii="Times New Roman" w:hAnsi="Times New Roman"/>
          <w:sz w:val="24"/>
          <w:szCs w:val="24"/>
          <w:lang w:val="sq-AL"/>
        </w:rPr>
        <w:t xml:space="preserve"> veçanti shkeljet e renda q</w:t>
      </w:r>
      <w:r w:rsidR="0003442A">
        <w:rPr>
          <w:rFonts w:ascii="Times New Roman" w:hAnsi="Times New Roman"/>
          <w:sz w:val="24"/>
          <w:szCs w:val="24"/>
          <w:lang w:val="sq-AL"/>
        </w:rPr>
        <w:t>ë</w:t>
      </w:r>
      <w:r w:rsidRPr="00ED43C7">
        <w:rPr>
          <w:rFonts w:ascii="Times New Roman" w:hAnsi="Times New Roman"/>
          <w:sz w:val="24"/>
          <w:szCs w:val="24"/>
          <w:lang w:val="sq-AL"/>
        </w:rPr>
        <w:t xml:space="preserve"> mund të sjellin pasoja në jetën  apo shëndetin e komunitetit ku banojnë</w:t>
      </w:r>
      <w:r>
        <w:rPr>
          <w:rFonts w:ascii="Times New Roman" w:hAnsi="Times New Roman"/>
          <w:sz w:val="24"/>
          <w:szCs w:val="24"/>
          <w:lang w:val="sq-AL"/>
        </w:rPr>
        <w:t>,</w:t>
      </w:r>
      <w:r w:rsidRPr="00ED43C7">
        <w:rPr>
          <w:rFonts w:ascii="Times New Roman" w:hAnsi="Times New Roman"/>
          <w:sz w:val="24"/>
          <w:szCs w:val="24"/>
          <w:lang w:val="sq-AL"/>
        </w:rPr>
        <w:t xml:space="preserve"> por edhe më gjerë në zonën ku ndodhet qendra pritëse, </w:t>
      </w:r>
      <w:r w:rsidR="0003442A">
        <w:rPr>
          <w:rFonts w:ascii="Times New Roman" w:hAnsi="Times New Roman"/>
          <w:sz w:val="24"/>
          <w:szCs w:val="24"/>
          <w:lang w:val="sq-AL"/>
        </w:rPr>
        <w:t>ë</w:t>
      </w:r>
      <w:r>
        <w:rPr>
          <w:rFonts w:ascii="Times New Roman" w:hAnsi="Times New Roman"/>
          <w:sz w:val="24"/>
          <w:szCs w:val="24"/>
          <w:lang w:val="sq-AL"/>
        </w:rPr>
        <w:t>sht</w:t>
      </w:r>
      <w:r w:rsidR="0003442A">
        <w:rPr>
          <w:rFonts w:ascii="Times New Roman" w:hAnsi="Times New Roman"/>
          <w:sz w:val="24"/>
          <w:szCs w:val="24"/>
          <w:lang w:val="sq-AL"/>
        </w:rPr>
        <w:t>ë</w:t>
      </w:r>
      <w:r>
        <w:rPr>
          <w:rFonts w:ascii="Times New Roman" w:hAnsi="Times New Roman"/>
          <w:sz w:val="24"/>
          <w:szCs w:val="24"/>
          <w:lang w:val="sq-AL"/>
        </w:rPr>
        <w:t xml:space="preserve"> </w:t>
      </w:r>
      <w:r w:rsidRPr="00ED43C7">
        <w:rPr>
          <w:rFonts w:ascii="Times New Roman" w:hAnsi="Times New Roman"/>
          <w:sz w:val="24"/>
          <w:szCs w:val="24"/>
          <w:lang w:val="sq-AL"/>
        </w:rPr>
        <w:t xml:space="preserve">menduar që të përcaktohen në ligj përgjegjësitë, detyrimet për azilkërkuesit që jetojnë në këto qendra, si dhe pasojat në rast të shkeljes së tyre. </w:t>
      </w:r>
    </w:p>
    <w:p w14:paraId="3F6A5873" w14:textId="5D0C001C" w:rsidR="002576B4" w:rsidRPr="00ED43C7" w:rsidRDefault="002576B4" w:rsidP="002576B4">
      <w:pPr>
        <w:contextualSpacing/>
        <w:jc w:val="both"/>
        <w:rPr>
          <w:rFonts w:ascii="Times New Roman" w:hAnsi="Times New Roman"/>
          <w:sz w:val="24"/>
          <w:szCs w:val="24"/>
          <w:lang w:val="sq-AL"/>
        </w:rPr>
      </w:pPr>
      <w:r w:rsidRPr="00ED43C7">
        <w:rPr>
          <w:rFonts w:ascii="Times New Roman" w:hAnsi="Times New Roman"/>
          <w:sz w:val="24"/>
          <w:szCs w:val="24"/>
          <w:lang w:val="sq-AL"/>
        </w:rPr>
        <w:t>Pavarësisht se si pasojë e shkeljes, azilkërkuesit mund ti kufizohen shërbime, në asnjë rast nuk mund ti hiqet e drejta për</w:t>
      </w:r>
      <w:r>
        <w:rPr>
          <w:rFonts w:ascii="Times New Roman" w:hAnsi="Times New Roman"/>
          <w:sz w:val="24"/>
          <w:szCs w:val="24"/>
          <w:lang w:val="sq-AL"/>
        </w:rPr>
        <w:t xml:space="preserve"> të vijuar procedurat e p</w:t>
      </w:r>
      <w:r w:rsidR="0003442A">
        <w:rPr>
          <w:rFonts w:ascii="Times New Roman" w:hAnsi="Times New Roman"/>
          <w:sz w:val="24"/>
          <w:szCs w:val="24"/>
          <w:lang w:val="sq-AL"/>
        </w:rPr>
        <w:t>ë</w:t>
      </w:r>
      <w:r>
        <w:rPr>
          <w:rFonts w:ascii="Times New Roman" w:hAnsi="Times New Roman"/>
          <w:sz w:val="24"/>
          <w:szCs w:val="24"/>
          <w:lang w:val="sq-AL"/>
        </w:rPr>
        <w:t>rfitimit</w:t>
      </w:r>
      <w:r w:rsidRPr="00ED43C7">
        <w:rPr>
          <w:rFonts w:ascii="Times New Roman" w:hAnsi="Times New Roman"/>
          <w:sz w:val="24"/>
          <w:szCs w:val="24"/>
          <w:lang w:val="sq-AL"/>
        </w:rPr>
        <w:t xml:space="preserve"> të mbrojtjes ndërkombëtare.</w:t>
      </w:r>
    </w:p>
    <w:p w14:paraId="6DCFFB42" w14:textId="62DFDBD8" w:rsidR="002576B4" w:rsidRPr="00ED43C7" w:rsidRDefault="002576B4" w:rsidP="002576B4">
      <w:pPr>
        <w:contextualSpacing/>
        <w:jc w:val="both"/>
        <w:rPr>
          <w:rFonts w:ascii="Times New Roman" w:hAnsi="Times New Roman"/>
          <w:sz w:val="24"/>
          <w:szCs w:val="24"/>
          <w:lang w:val="sq-AL"/>
        </w:rPr>
      </w:pPr>
      <w:r w:rsidRPr="00ED43C7">
        <w:rPr>
          <w:rFonts w:ascii="Times New Roman" w:hAnsi="Times New Roman"/>
          <w:sz w:val="24"/>
          <w:szCs w:val="24"/>
          <w:lang w:val="sq-AL"/>
        </w:rPr>
        <w:t>Aktualisht ndihma juridike për azilkërkuesit ofrohet nga organizatat ndërkombëtare, por në k</w:t>
      </w:r>
      <w:r>
        <w:rPr>
          <w:rFonts w:ascii="Times New Roman" w:hAnsi="Times New Roman"/>
          <w:sz w:val="24"/>
          <w:szCs w:val="24"/>
          <w:lang w:val="sq-AL"/>
        </w:rPr>
        <w:t>uadër të përafrimit të mëtejsh</w:t>
      </w:r>
      <w:r w:rsidR="0003442A">
        <w:rPr>
          <w:rFonts w:ascii="Times New Roman" w:hAnsi="Times New Roman"/>
          <w:sz w:val="24"/>
          <w:szCs w:val="24"/>
          <w:lang w:val="sq-AL"/>
        </w:rPr>
        <w:t>ë</w:t>
      </w:r>
      <w:r>
        <w:rPr>
          <w:rFonts w:ascii="Times New Roman" w:hAnsi="Times New Roman"/>
          <w:sz w:val="24"/>
          <w:szCs w:val="24"/>
          <w:lang w:val="sq-AL"/>
        </w:rPr>
        <w:t>m</w:t>
      </w:r>
      <w:r w:rsidRPr="00ED43C7">
        <w:rPr>
          <w:rFonts w:ascii="Times New Roman" w:hAnsi="Times New Roman"/>
          <w:sz w:val="24"/>
          <w:szCs w:val="24"/>
          <w:lang w:val="sq-AL"/>
        </w:rPr>
        <w:t xml:space="preserve"> me direktivën përkatëse të BE-së, është menduar që kjo ndihmë të garantohet nga shteti.  </w:t>
      </w:r>
    </w:p>
    <w:p w14:paraId="5EE6F7C1" w14:textId="77777777" w:rsidR="002576B4" w:rsidRPr="00ED43C7" w:rsidRDefault="002576B4" w:rsidP="002576B4">
      <w:pPr>
        <w:contextualSpacing/>
        <w:jc w:val="both"/>
        <w:rPr>
          <w:rFonts w:ascii="Times New Roman" w:hAnsi="Times New Roman"/>
          <w:sz w:val="24"/>
          <w:szCs w:val="24"/>
          <w:lang w:val="sq-AL"/>
        </w:rPr>
      </w:pPr>
    </w:p>
    <w:p w14:paraId="5DBB8CCA" w14:textId="017DB75E" w:rsidR="002576B4" w:rsidRPr="00ED43C7" w:rsidRDefault="002576B4" w:rsidP="002576B4">
      <w:pPr>
        <w:pStyle w:val="ListParagraph"/>
        <w:tabs>
          <w:tab w:val="clear" w:pos="567"/>
          <w:tab w:val="left" w:pos="6030"/>
        </w:tabs>
        <w:ind w:left="0" w:firstLine="0"/>
        <w:jc w:val="both"/>
        <w:rPr>
          <w:rFonts w:ascii="Times New Roman" w:hAnsi="Times New Roman"/>
          <w:sz w:val="24"/>
          <w:szCs w:val="24"/>
          <w:lang w:val="sq-AL"/>
        </w:rPr>
      </w:pPr>
      <w:r w:rsidRPr="00ED43C7">
        <w:rPr>
          <w:rFonts w:ascii="Times New Roman" w:hAnsi="Times New Roman"/>
          <w:sz w:val="24"/>
          <w:szCs w:val="24"/>
          <w:lang w:val="sq-AL"/>
        </w:rPr>
        <w:t>Me qëllim garantimin e paanshmërisë në vendimmarrje, në veçanti gjatë procedurës së ankimit administrativ, u vlerësua e nevojshme rishikimi dispozit</w:t>
      </w:r>
      <w:r>
        <w:rPr>
          <w:rFonts w:ascii="Times New Roman" w:hAnsi="Times New Roman"/>
          <w:sz w:val="24"/>
          <w:szCs w:val="24"/>
          <w:lang w:val="sq-AL"/>
        </w:rPr>
        <w:t>ë</w:t>
      </w:r>
      <w:r w:rsidRPr="00ED43C7">
        <w:rPr>
          <w:rFonts w:ascii="Times New Roman" w:hAnsi="Times New Roman"/>
          <w:sz w:val="24"/>
          <w:szCs w:val="24"/>
          <w:lang w:val="sq-AL"/>
        </w:rPr>
        <w:t>s p</w:t>
      </w:r>
      <w:r>
        <w:rPr>
          <w:rFonts w:ascii="Times New Roman" w:hAnsi="Times New Roman"/>
          <w:sz w:val="24"/>
          <w:szCs w:val="24"/>
          <w:lang w:val="sq-AL"/>
        </w:rPr>
        <w:t>ë</w:t>
      </w:r>
      <w:r w:rsidRPr="00ED43C7">
        <w:rPr>
          <w:rFonts w:ascii="Times New Roman" w:hAnsi="Times New Roman"/>
          <w:sz w:val="24"/>
          <w:szCs w:val="24"/>
          <w:lang w:val="sq-AL"/>
        </w:rPr>
        <w:t xml:space="preserve">r “Komisioni </w:t>
      </w:r>
      <w:r w:rsidR="005F171C">
        <w:rPr>
          <w:rFonts w:ascii="Times New Roman" w:hAnsi="Times New Roman"/>
          <w:sz w:val="24"/>
          <w:szCs w:val="24"/>
          <w:lang w:val="sq-AL"/>
        </w:rPr>
        <w:t>Komb</w:t>
      </w:r>
      <w:r w:rsidR="0003442A">
        <w:rPr>
          <w:rFonts w:ascii="Times New Roman" w:hAnsi="Times New Roman"/>
          <w:sz w:val="24"/>
          <w:szCs w:val="24"/>
          <w:lang w:val="sq-AL"/>
        </w:rPr>
        <w:t>ë</w:t>
      </w:r>
      <w:r w:rsidR="005F171C">
        <w:rPr>
          <w:rFonts w:ascii="Times New Roman" w:hAnsi="Times New Roman"/>
          <w:sz w:val="24"/>
          <w:szCs w:val="24"/>
          <w:lang w:val="sq-AL"/>
        </w:rPr>
        <w:t xml:space="preserve">tar </w:t>
      </w:r>
      <w:r w:rsidRPr="00ED43C7">
        <w:rPr>
          <w:rFonts w:ascii="Times New Roman" w:hAnsi="Times New Roman"/>
          <w:sz w:val="24"/>
          <w:szCs w:val="24"/>
          <w:lang w:val="sq-AL"/>
        </w:rPr>
        <w:t>për Azilin dhe Refugjatët” për sa i përket strukturës, përbërjes, statusit dhe mënyrës së emërimit të anëtarëve të këtij Komisioni, duke rritur rëndësinë e tij, duke ngritur nivelin e përfaqësimit dhe emërimit, tashmë nga ana e Këshillit të Ministrave me qëllim garantimin e pavarësisë në vendimmarrje.</w:t>
      </w:r>
    </w:p>
    <w:p w14:paraId="7F150DE0" w14:textId="77777777" w:rsidR="002576B4" w:rsidRPr="00ED43C7" w:rsidRDefault="002576B4" w:rsidP="002576B4">
      <w:pPr>
        <w:pStyle w:val="ListParagraph"/>
        <w:rPr>
          <w:rFonts w:ascii="Times New Roman" w:hAnsi="Times New Roman"/>
          <w:sz w:val="24"/>
          <w:szCs w:val="24"/>
          <w:lang w:val="sq-AL"/>
        </w:rPr>
      </w:pPr>
    </w:p>
    <w:p w14:paraId="65C24B2D" w14:textId="77777777" w:rsidR="002576B4" w:rsidRPr="00ED43C7" w:rsidRDefault="002576B4" w:rsidP="002576B4">
      <w:pPr>
        <w:contextualSpacing/>
        <w:jc w:val="both"/>
        <w:rPr>
          <w:rFonts w:ascii="Times New Roman" w:hAnsi="Times New Roman"/>
          <w:sz w:val="24"/>
          <w:szCs w:val="24"/>
          <w:lang w:val="sq-AL"/>
        </w:rPr>
      </w:pPr>
      <w:r w:rsidRPr="00ED43C7">
        <w:rPr>
          <w:rFonts w:ascii="Times New Roman" w:hAnsi="Times New Roman"/>
          <w:sz w:val="24"/>
          <w:szCs w:val="24"/>
          <w:lang w:val="sq-AL"/>
        </w:rPr>
        <w:t>Nisur nga rastet e flukseve masive për arsye të luftës apo situata të ngjashme, të hasura kryesisht në vendet e rajonit</w:t>
      </w:r>
      <w:r>
        <w:rPr>
          <w:rFonts w:ascii="Times New Roman" w:hAnsi="Times New Roman"/>
          <w:sz w:val="24"/>
          <w:szCs w:val="24"/>
          <w:lang w:val="sq-AL"/>
        </w:rPr>
        <w:t>,</w:t>
      </w:r>
      <w:r w:rsidRPr="00ED43C7">
        <w:rPr>
          <w:rFonts w:ascii="Times New Roman" w:hAnsi="Times New Roman"/>
          <w:sz w:val="24"/>
          <w:szCs w:val="24"/>
          <w:lang w:val="sq-AL"/>
        </w:rPr>
        <w:t xml:space="preserve"> por edhe Greqi apo Itali, është parë si një domosdoshmëri rritja e nivelit të autoritetit vendimmarrës për dhënien/refuzimin e mbrojtjes së përkohshme, konkretisht nga Këshilli </w:t>
      </w:r>
      <w:r w:rsidRPr="005967F4">
        <w:rPr>
          <w:rFonts w:ascii="Times New Roman" w:hAnsi="Times New Roman"/>
          <w:sz w:val="24"/>
          <w:szCs w:val="24"/>
          <w:lang w:val="sq-AL"/>
        </w:rPr>
        <w:t xml:space="preserve">i Ministrave i cili shprehet me vendim për dhënien e kësaj mbrojtje dhe përfundimin e saj. </w:t>
      </w:r>
    </w:p>
    <w:p w14:paraId="69CAE07A" w14:textId="77777777" w:rsidR="002576B4" w:rsidRPr="00ED43C7" w:rsidRDefault="002576B4" w:rsidP="002576B4">
      <w:pPr>
        <w:pStyle w:val="ListParagraph"/>
        <w:rPr>
          <w:rFonts w:ascii="Times New Roman" w:hAnsi="Times New Roman"/>
          <w:sz w:val="24"/>
          <w:szCs w:val="24"/>
          <w:lang w:val="sq-AL"/>
        </w:rPr>
      </w:pPr>
    </w:p>
    <w:p w14:paraId="27128E13" w14:textId="735A363A" w:rsidR="002576B4" w:rsidRPr="00ED43C7" w:rsidRDefault="002576B4" w:rsidP="002576B4">
      <w:pPr>
        <w:contextualSpacing/>
        <w:jc w:val="both"/>
        <w:rPr>
          <w:rFonts w:ascii="Times New Roman" w:hAnsi="Times New Roman"/>
          <w:sz w:val="24"/>
          <w:szCs w:val="24"/>
          <w:lang w:val="sq-AL"/>
        </w:rPr>
      </w:pPr>
      <w:r w:rsidRPr="00ED43C7">
        <w:rPr>
          <w:rFonts w:ascii="Times New Roman" w:hAnsi="Times New Roman"/>
          <w:sz w:val="24"/>
          <w:szCs w:val="24"/>
          <w:lang w:val="sq-AL"/>
        </w:rPr>
        <w:t>Shkëmbimi dhe marrja e informacionit e cila është decizive në vendimmarrjen e organit përgjegjës ka sjellë si rezultat parashikimin ligjor me anë të së cilit autoriteti përgjegjës për çështjet e azilit mund të marrë kontakt me vendin/vendet nga ka kaluar azilkërkuesi për të mundësuar plotësimin dhe verifikimin e të dhënave. Në të njëjtën kohë</w:t>
      </w:r>
      <w:r>
        <w:rPr>
          <w:rFonts w:ascii="Times New Roman" w:hAnsi="Times New Roman"/>
          <w:sz w:val="24"/>
          <w:szCs w:val="24"/>
          <w:lang w:val="sq-AL"/>
        </w:rPr>
        <w:t>,</w:t>
      </w:r>
      <w:r w:rsidRPr="00ED43C7">
        <w:rPr>
          <w:rFonts w:ascii="Times New Roman" w:hAnsi="Times New Roman"/>
          <w:sz w:val="24"/>
          <w:szCs w:val="24"/>
          <w:lang w:val="sq-AL"/>
        </w:rPr>
        <w:t xml:space="preserve"> po punohet që të krijohet një rrjet i përbashkët që do shërbejë për shkëmbimin e informacionit</w:t>
      </w:r>
      <w:r>
        <w:rPr>
          <w:rFonts w:ascii="Times New Roman" w:hAnsi="Times New Roman"/>
          <w:sz w:val="24"/>
          <w:szCs w:val="24"/>
          <w:lang w:val="sq-AL"/>
        </w:rPr>
        <w:t xml:space="preserve"> në këtë fush</w:t>
      </w:r>
      <w:r w:rsidR="0003442A">
        <w:rPr>
          <w:rFonts w:ascii="Times New Roman" w:hAnsi="Times New Roman"/>
          <w:sz w:val="24"/>
          <w:szCs w:val="24"/>
          <w:lang w:val="sq-AL"/>
        </w:rPr>
        <w:t>ë</w:t>
      </w:r>
      <w:r w:rsidRPr="00ED43C7">
        <w:rPr>
          <w:rFonts w:ascii="Times New Roman" w:hAnsi="Times New Roman"/>
          <w:sz w:val="24"/>
          <w:szCs w:val="24"/>
          <w:lang w:val="sq-AL"/>
        </w:rPr>
        <w:t xml:space="preserve"> me vendet e MARRI-t. Theksojmë se</w:t>
      </w:r>
      <w:r>
        <w:rPr>
          <w:rFonts w:ascii="Times New Roman" w:hAnsi="Times New Roman"/>
          <w:sz w:val="24"/>
          <w:szCs w:val="24"/>
          <w:lang w:val="sq-AL"/>
        </w:rPr>
        <w:t>,</w:t>
      </w:r>
      <w:r w:rsidRPr="00ED43C7">
        <w:rPr>
          <w:rFonts w:ascii="Times New Roman" w:hAnsi="Times New Roman"/>
          <w:sz w:val="24"/>
          <w:szCs w:val="24"/>
          <w:lang w:val="sq-AL"/>
        </w:rPr>
        <w:t xml:space="preserve"> aktualisht niveli i shkëmbimit të informacionit kryhet nëpërmjet sektorit përkatës në Policinë e Shtetit dhe është një procedurë e cila përveç</w:t>
      </w:r>
      <w:r>
        <w:rPr>
          <w:rFonts w:ascii="Times New Roman" w:hAnsi="Times New Roman"/>
          <w:sz w:val="24"/>
          <w:szCs w:val="24"/>
          <w:lang w:val="sq-AL"/>
        </w:rPr>
        <w:t xml:space="preserve"> se</w:t>
      </w:r>
      <w:r w:rsidRPr="00ED43C7">
        <w:rPr>
          <w:rFonts w:ascii="Times New Roman" w:hAnsi="Times New Roman"/>
          <w:sz w:val="24"/>
          <w:szCs w:val="24"/>
          <w:lang w:val="sq-AL"/>
        </w:rPr>
        <w:t xml:space="preserve"> zgjat në afate kohore, nuk ka sjellë informacione të vlefshme, pasi policia evidenton vetëm rastet kur personi ka kryer vepër penale. </w:t>
      </w:r>
    </w:p>
    <w:p w14:paraId="0DE13C02" w14:textId="77777777" w:rsidR="002576B4" w:rsidRPr="00ED43C7" w:rsidRDefault="002576B4" w:rsidP="002576B4">
      <w:pPr>
        <w:contextualSpacing/>
        <w:jc w:val="both"/>
        <w:rPr>
          <w:rFonts w:ascii="Times New Roman" w:hAnsi="Times New Roman"/>
          <w:sz w:val="24"/>
          <w:szCs w:val="24"/>
          <w:lang w:val="sq-AL"/>
        </w:rPr>
      </w:pPr>
    </w:p>
    <w:p w14:paraId="14C7C8AF" w14:textId="77777777" w:rsidR="002576B4" w:rsidRPr="00ED43C7" w:rsidRDefault="002576B4" w:rsidP="002576B4">
      <w:pPr>
        <w:contextualSpacing/>
        <w:jc w:val="both"/>
        <w:rPr>
          <w:rFonts w:ascii="Times New Roman" w:eastAsia="Calibri" w:hAnsi="Times New Roman"/>
          <w:sz w:val="24"/>
          <w:szCs w:val="24"/>
        </w:rPr>
      </w:pPr>
      <w:r w:rsidRPr="00ED43C7">
        <w:rPr>
          <w:rFonts w:ascii="Times New Roman" w:hAnsi="Times New Roman"/>
          <w:sz w:val="24"/>
          <w:szCs w:val="24"/>
          <w:lang w:val="sq-AL"/>
        </w:rPr>
        <w:t xml:space="preserve">Konstatimi i rasteve të mos largimit të personave të cilëve nuk ju është pranuar, refuzuar kërkesa apo revokuar statusi i mbrojtjes, bën të nevojshme qartësimin e zbatimit të ligjit për të huajt, në veçanti të dispozitave që trajtojnë të huaj me qëndrim të parregullt. </w:t>
      </w:r>
    </w:p>
    <w:p w14:paraId="45777824" w14:textId="77777777" w:rsidR="002576B4" w:rsidRPr="00ED43C7" w:rsidRDefault="002576B4" w:rsidP="00737BA6">
      <w:pPr>
        <w:jc w:val="both"/>
        <w:rPr>
          <w:rFonts w:ascii="Times New Roman" w:hAnsi="Times New Roman"/>
          <w:sz w:val="24"/>
          <w:szCs w:val="24"/>
          <w:lang w:val="sq-AL"/>
        </w:rPr>
      </w:pPr>
    </w:p>
    <w:p w14:paraId="201FDE31" w14:textId="77777777" w:rsidR="002C7EE3" w:rsidRPr="00ED43C7" w:rsidRDefault="0054794D" w:rsidP="0013699E">
      <w:pPr>
        <w:pStyle w:val="Heading1"/>
        <w:rPr>
          <w:rFonts w:ascii="Times New Roman" w:hAnsi="Times New Roman" w:cs="Times New Roman"/>
          <w:sz w:val="24"/>
          <w:szCs w:val="24"/>
          <w:lang w:val="sq-AL"/>
        </w:rPr>
      </w:pPr>
      <w:bookmarkStart w:id="9" w:name="_Toc506919739"/>
      <w:r w:rsidRPr="00ED43C7">
        <w:rPr>
          <w:rFonts w:ascii="Times New Roman" w:hAnsi="Times New Roman" w:cs="Times New Roman"/>
          <w:sz w:val="24"/>
          <w:szCs w:val="24"/>
          <w:lang w:val="sq-AL"/>
        </w:rPr>
        <w:lastRenderedPageBreak/>
        <w:t>Çështje të zbatimit</w:t>
      </w:r>
      <w:bookmarkEnd w:id="9"/>
    </w:p>
    <w:p w14:paraId="019BB0D5" w14:textId="77777777" w:rsidR="00D55BD1" w:rsidRPr="00ED43C7" w:rsidRDefault="00D55BD1" w:rsidP="00D55BD1">
      <w:pPr>
        <w:rPr>
          <w:rFonts w:ascii="Times New Roman" w:hAnsi="Times New Roman"/>
          <w:sz w:val="24"/>
          <w:szCs w:val="24"/>
          <w:lang w:val="sq-AL"/>
        </w:rPr>
      </w:pPr>
    </w:p>
    <w:p w14:paraId="4CDB833E" w14:textId="77777777" w:rsidR="0054794D" w:rsidRPr="00ED43C7" w:rsidRDefault="0054794D" w:rsidP="0054794D">
      <w:pPr>
        <w:pStyle w:val="Style1-BodyText"/>
        <w:numPr>
          <w:ilvl w:val="0"/>
          <w:numId w:val="7"/>
        </w:numPr>
        <w:spacing w:after="0"/>
        <w:rPr>
          <w:rFonts w:ascii="Times New Roman" w:hAnsi="Times New Roman" w:cs="Times New Roman"/>
          <w:i/>
          <w:sz w:val="24"/>
          <w:lang w:val="sq-AL"/>
        </w:rPr>
      </w:pPr>
      <w:bookmarkStart w:id="10" w:name="_Toc465267003"/>
      <w:r w:rsidRPr="00ED43C7">
        <w:rPr>
          <w:rFonts w:ascii="Times New Roman" w:hAnsi="Times New Roman" w:cs="Times New Roman"/>
          <w:i/>
          <w:sz w:val="24"/>
          <w:lang w:val="sq-AL"/>
        </w:rPr>
        <w:t xml:space="preserve">Shpjegoni se cila njësi do të jetë përgjegjëse për </w:t>
      </w:r>
      <w:r w:rsidR="00E743ED" w:rsidRPr="00ED43C7">
        <w:rPr>
          <w:rFonts w:ascii="Times New Roman" w:hAnsi="Times New Roman" w:cs="Times New Roman"/>
          <w:i/>
          <w:sz w:val="24"/>
          <w:lang w:val="sq-AL"/>
        </w:rPr>
        <w:t>zbatimin</w:t>
      </w:r>
      <w:r w:rsidRPr="00ED43C7">
        <w:rPr>
          <w:rFonts w:ascii="Times New Roman" w:hAnsi="Times New Roman" w:cs="Times New Roman"/>
          <w:i/>
          <w:sz w:val="24"/>
          <w:lang w:val="sq-AL"/>
        </w:rPr>
        <w:t xml:space="preserve"> e opsionit të zgjedhur</w:t>
      </w:r>
      <w:r w:rsidR="00573E8A" w:rsidRPr="00ED43C7">
        <w:rPr>
          <w:rFonts w:ascii="Times New Roman" w:hAnsi="Times New Roman" w:cs="Times New Roman"/>
          <w:i/>
          <w:sz w:val="24"/>
          <w:lang w:val="sq-AL"/>
        </w:rPr>
        <w:t>.</w:t>
      </w:r>
    </w:p>
    <w:p w14:paraId="1C46AD48" w14:textId="77777777" w:rsidR="0054794D" w:rsidRPr="00ED43C7" w:rsidRDefault="0054794D" w:rsidP="0054794D">
      <w:pPr>
        <w:pStyle w:val="Style1-BodyText"/>
        <w:numPr>
          <w:ilvl w:val="0"/>
          <w:numId w:val="7"/>
        </w:numPr>
        <w:spacing w:after="0"/>
        <w:rPr>
          <w:rFonts w:ascii="Times New Roman" w:hAnsi="Times New Roman" w:cs="Times New Roman"/>
          <w:i/>
          <w:sz w:val="24"/>
          <w:lang w:val="sq-AL"/>
        </w:rPr>
      </w:pPr>
      <w:r w:rsidRPr="00ED43C7">
        <w:rPr>
          <w:rFonts w:ascii="Times New Roman" w:hAnsi="Times New Roman" w:cs="Times New Roman"/>
          <w:i/>
          <w:sz w:val="24"/>
          <w:lang w:val="sq-AL"/>
        </w:rPr>
        <w:t xml:space="preserve">Shpjegoni pengesat e mundshme për </w:t>
      </w:r>
      <w:r w:rsidR="00E743ED" w:rsidRPr="00ED43C7">
        <w:rPr>
          <w:rFonts w:ascii="Times New Roman" w:hAnsi="Times New Roman" w:cs="Times New Roman"/>
          <w:i/>
          <w:sz w:val="24"/>
          <w:lang w:val="sq-AL"/>
        </w:rPr>
        <w:t>zbatimin</w:t>
      </w:r>
      <w:r w:rsidRPr="00ED43C7">
        <w:rPr>
          <w:rFonts w:ascii="Times New Roman" w:hAnsi="Times New Roman" w:cs="Times New Roman"/>
          <w:i/>
          <w:sz w:val="24"/>
          <w:lang w:val="sq-AL"/>
        </w:rPr>
        <w:t xml:space="preserve"> e opsionit të zgjedhur</w:t>
      </w:r>
      <w:r w:rsidR="00E743ED" w:rsidRPr="00ED43C7">
        <w:rPr>
          <w:rFonts w:ascii="Times New Roman" w:hAnsi="Times New Roman" w:cs="Times New Roman"/>
          <w:i/>
          <w:sz w:val="24"/>
          <w:lang w:val="sq-AL"/>
        </w:rPr>
        <w:t>.</w:t>
      </w:r>
    </w:p>
    <w:p w14:paraId="5E72543C" w14:textId="77777777" w:rsidR="0054794D" w:rsidRPr="00ED43C7" w:rsidRDefault="0054794D" w:rsidP="0054794D">
      <w:pPr>
        <w:pStyle w:val="Style1-BodyText"/>
        <w:numPr>
          <w:ilvl w:val="0"/>
          <w:numId w:val="7"/>
        </w:numPr>
        <w:spacing w:after="0"/>
        <w:rPr>
          <w:rFonts w:ascii="Times New Roman" w:hAnsi="Times New Roman" w:cs="Times New Roman"/>
          <w:i/>
          <w:sz w:val="24"/>
          <w:lang w:val="sq-AL"/>
        </w:rPr>
      </w:pPr>
      <w:r w:rsidRPr="00ED43C7">
        <w:rPr>
          <w:rFonts w:ascii="Times New Roman" w:hAnsi="Times New Roman" w:cs="Times New Roman"/>
          <w:i/>
          <w:sz w:val="24"/>
          <w:lang w:val="sq-AL"/>
        </w:rPr>
        <w:t xml:space="preserve">Përshkruani masat që do të ndërmerren gjatë </w:t>
      </w:r>
      <w:r w:rsidR="00E743ED" w:rsidRPr="00ED43C7">
        <w:rPr>
          <w:rFonts w:ascii="Times New Roman" w:hAnsi="Times New Roman" w:cs="Times New Roman"/>
          <w:i/>
          <w:sz w:val="24"/>
          <w:lang w:val="sq-AL"/>
        </w:rPr>
        <w:t>zbatimit</w:t>
      </w:r>
      <w:r w:rsidRPr="00ED43C7">
        <w:rPr>
          <w:rFonts w:ascii="Times New Roman" w:hAnsi="Times New Roman" w:cs="Times New Roman"/>
          <w:i/>
          <w:sz w:val="24"/>
          <w:lang w:val="sq-AL"/>
        </w:rPr>
        <w:t xml:space="preserve"> për të arritur qëllimet e politikës</w:t>
      </w:r>
      <w:r w:rsidR="00E743ED" w:rsidRPr="00ED43C7">
        <w:rPr>
          <w:rFonts w:ascii="Times New Roman" w:hAnsi="Times New Roman" w:cs="Times New Roman"/>
          <w:i/>
          <w:sz w:val="24"/>
          <w:lang w:val="sq-AL"/>
        </w:rPr>
        <w:t>.</w:t>
      </w:r>
    </w:p>
    <w:p w14:paraId="63165AA9" w14:textId="77777777" w:rsidR="00D50753" w:rsidRPr="00ED43C7" w:rsidRDefault="0054794D" w:rsidP="0054794D">
      <w:pPr>
        <w:pStyle w:val="Style1-BodyText"/>
        <w:numPr>
          <w:ilvl w:val="0"/>
          <w:numId w:val="7"/>
        </w:numPr>
        <w:spacing w:after="0"/>
        <w:rPr>
          <w:rFonts w:ascii="Times New Roman" w:eastAsiaTheme="majorEastAsia" w:hAnsi="Times New Roman" w:cs="Times New Roman"/>
          <w:i/>
          <w:sz w:val="24"/>
          <w:lang w:val="sq-AL"/>
        </w:rPr>
      </w:pPr>
      <w:r w:rsidRPr="00ED43C7">
        <w:rPr>
          <w:rFonts w:ascii="Times New Roman" w:hAnsi="Times New Roman" w:cs="Times New Roman"/>
          <w:i/>
          <w:sz w:val="24"/>
          <w:lang w:val="sq-AL"/>
        </w:rPr>
        <w:t xml:space="preserve">Specifikoni të gjitha kërkesat e </w:t>
      </w:r>
      <w:r w:rsidR="00573E8A" w:rsidRPr="00ED43C7">
        <w:rPr>
          <w:rFonts w:ascii="Times New Roman" w:hAnsi="Times New Roman" w:cs="Times New Roman"/>
          <w:i/>
          <w:sz w:val="24"/>
          <w:lang w:val="sq-AL"/>
        </w:rPr>
        <w:t>përputhshmërisë</w:t>
      </w:r>
      <w:r w:rsidRPr="00ED43C7">
        <w:rPr>
          <w:rFonts w:ascii="Times New Roman" w:hAnsi="Times New Roman" w:cs="Times New Roman"/>
          <w:i/>
          <w:sz w:val="24"/>
          <w:lang w:val="sq-AL"/>
        </w:rPr>
        <w:t xml:space="preserve"> dhe të zbatimit</w:t>
      </w:r>
      <w:r w:rsidR="00573E8A" w:rsidRPr="00ED43C7">
        <w:rPr>
          <w:rFonts w:ascii="Times New Roman" w:hAnsi="Times New Roman" w:cs="Times New Roman"/>
          <w:i/>
          <w:sz w:val="24"/>
          <w:lang w:val="sq-AL"/>
        </w:rPr>
        <w:t xml:space="preserve">. </w:t>
      </w:r>
    </w:p>
    <w:p w14:paraId="64AB6033" w14:textId="6C838051" w:rsidR="002576B4" w:rsidRDefault="002576B4" w:rsidP="002576B4">
      <w:pPr>
        <w:pStyle w:val="Style1-BodyText"/>
        <w:spacing w:after="0"/>
        <w:rPr>
          <w:rFonts w:ascii="Times New Roman" w:hAnsi="Times New Roman" w:cs="Times New Roman"/>
          <w:sz w:val="24"/>
          <w:lang w:val="sq-AL"/>
        </w:rPr>
      </w:pPr>
    </w:p>
    <w:p w14:paraId="0BDEA6EE" w14:textId="631219E3" w:rsidR="002576B4" w:rsidRDefault="002576B4" w:rsidP="002576B4">
      <w:pPr>
        <w:pStyle w:val="Style1-BodyText"/>
        <w:spacing w:after="0"/>
        <w:rPr>
          <w:rFonts w:ascii="Times New Roman" w:hAnsi="Times New Roman" w:cs="Times New Roman"/>
          <w:sz w:val="24"/>
          <w:lang w:val="sq-AL"/>
        </w:rPr>
      </w:pPr>
      <w:r>
        <w:rPr>
          <w:rFonts w:ascii="Times New Roman" w:hAnsi="Times New Roman" w:cs="Times New Roman"/>
          <w:sz w:val="24"/>
          <w:lang w:val="sq-AL"/>
        </w:rPr>
        <w:t xml:space="preserve">Ministria e Brendshme </w:t>
      </w:r>
      <w:r w:rsidR="0003442A">
        <w:rPr>
          <w:rFonts w:ascii="Times New Roman" w:hAnsi="Times New Roman" w:cs="Times New Roman"/>
          <w:sz w:val="24"/>
          <w:lang w:val="sq-AL"/>
        </w:rPr>
        <w:t>ë</w:t>
      </w:r>
      <w:r>
        <w:rPr>
          <w:rFonts w:ascii="Times New Roman" w:hAnsi="Times New Roman" w:cs="Times New Roman"/>
          <w:sz w:val="24"/>
          <w:lang w:val="sq-AL"/>
        </w:rPr>
        <w:t>sht</w:t>
      </w:r>
      <w:r w:rsidR="0003442A">
        <w:rPr>
          <w:rFonts w:ascii="Times New Roman" w:hAnsi="Times New Roman" w:cs="Times New Roman"/>
          <w:sz w:val="24"/>
          <w:lang w:val="sq-AL"/>
        </w:rPr>
        <w:t>ë</w:t>
      </w:r>
      <w:r>
        <w:rPr>
          <w:rFonts w:ascii="Times New Roman" w:hAnsi="Times New Roman" w:cs="Times New Roman"/>
          <w:sz w:val="24"/>
          <w:lang w:val="sq-AL"/>
        </w:rPr>
        <w:t xml:space="preserve"> nj</w:t>
      </w:r>
      <w:r w:rsidR="0003442A">
        <w:rPr>
          <w:rFonts w:ascii="Times New Roman" w:hAnsi="Times New Roman" w:cs="Times New Roman"/>
          <w:sz w:val="24"/>
          <w:lang w:val="sq-AL"/>
        </w:rPr>
        <w:t>ë</w:t>
      </w:r>
      <w:r>
        <w:rPr>
          <w:rFonts w:ascii="Times New Roman" w:hAnsi="Times New Roman" w:cs="Times New Roman"/>
          <w:sz w:val="24"/>
          <w:lang w:val="sq-AL"/>
        </w:rPr>
        <w:t>sia p</w:t>
      </w:r>
      <w:r w:rsidR="0003442A">
        <w:rPr>
          <w:rFonts w:ascii="Times New Roman" w:hAnsi="Times New Roman" w:cs="Times New Roman"/>
          <w:sz w:val="24"/>
          <w:lang w:val="sq-AL"/>
        </w:rPr>
        <w:t>ë</w:t>
      </w:r>
      <w:r>
        <w:rPr>
          <w:rFonts w:ascii="Times New Roman" w:hAnsi="Times New Roman" w:cs="Times New Roman"/>
          <w:sz w:val="24"/>
          <w:lang w:val="sq-AL"/>
        </w:rPr>
        <w:t>rgjegj</w:t>
      </w:r>
      <w:r w:rsidR="0003442A">
        <w:rPr>
          <w:rFonts w:ascii="Times New Roman" w:hAnsi="Times New Roman" w:cs="Times New Roman"/>
          <w:sz w:val="24"/>
          <w:lang w:val="sq-AL"/>
        </w:rPr>
        <w:t>ë</w:t>
      </w:r>
      <w:r>
        <w:rPr>
          <w:rFonts w:ascii="Times New Roman" w:hAnsi="Times New Roman" w:cs="Times New Roman"/>
          <w:sz w:val="24"/>
          <w:lang w:val="sq-AL"/>
        </w:rPr>
        <w:t>se p</w:t>
      </w:r>
      <w:r w:rsidR="0003442A">
        <w:rPr>
          <w:rFonts w:ascii="Times New Roman" w:hAnsi="Times New Roman" w:cs="Times New Roman"/>
          <w:sz w:val="24"/>
          <w:lang w:val="sq-AL"/>
        </w:rPr>
        <w:t>ë</w:t>
      </w:r>
      <w:r>
        <w:rPr>
          <w:rFonts w:ascii="Times New Roman" w:hAnsi="Times New Roman" w:cs="Times New Roman"/>
          <w:sz w:val="24"/>
          <w:lang w:val="sq-AL"/>
        </w:rPr>
        <w:t>r zbatimin e politik</w:t>
      </w:r>
      <w:r w:rsidR="0003442A">
        <w:rPr>
          <w:rFonts w:ascii="Times New Roman" w:hAnsi="Times New Roman" w:cs="Times New Roman"/>
          <w:sz w:val="24"/>
          <w:lang w:val="sq-AL"/>
        </w:rPr>
        <w:t>ë</w:t>
      </w:r>
      <w:r>
        <w:rPr>
          <w:rFonts w:ascii="Times New Roman" w:hAnsi="Times New Roman" w:cs="Times New Roman"/>
          <w:sz w:val="24"/>
          <w:lang w:val="sq-AL"/>
        </w:rPr>
        <w:t>s, pra pas miratimit t</w:t>
      </w:r>
      <w:r w:rsidR="0003442A">
        <w:rPr>
          <w:rFonts w:ascii="Times New Roman" w:hAnsi="Times New Roman" w:cs="Times New Roman"/>
          <w:sz w:val="24"/>
          <w:lang w:val="sq-AL"/>
        </w:rPr>
        <w:t>ë</w:t>
      </w:r>
      <w:r>
        <w:rPr>
          <w:rFonts w:ascii="Times New Roman" w:hAnsi="Times New Roman" w:cs="Times New Roman"/>
          <w:sz w:val="24"/>
          <w:lang w:val="sq-AL"/>
        </w:rPr>
        <w:t xml:space="preserve"> projektligjit. Drejtoria p</w:t>
      </w:r>
      <w:r w:rsidR="0003442A">
        <w:rPr>
          <w:rFonts w:ascii="Times New Roman" w:hAnsi="Times New Roman" w:cs="Times New Roman"/>
          <w:sz w:val="24"/>
          <w:lang w:val="sq-AL"/>
        </w:rPr>
        <w:t>ë</w:t>
      </w:r>
      <w:r>
        <w:rPr>
          <w:rFonts w:ascii="Times New Roman" w:hAnsi="Times New Roman" w:cs="Times New Roman"/>
          <w:sz w:val="24"/>
          <w:lang w:val="sq-AL"/>
        </w:rPr>
        <w:t>r azilin dhe shtet</w:t>
      </w:r>
      <w:r w:rsidR="0003442A">
        <w:rPr>
          <w:rFonts w:ascii="Times New Roman" w:hAnsi="Times New Roman" w:cs="Times New Roman"/>
          <w:sz w:val="24"/>
          <w:lang w:val="sq-AL"/>
        </w:rPr>
        <w:t>ë</w:t>
      </w:r>
      <w:r>
        <w:rPr>
          <w:rFonts w:ascii="Times New Roman" w:hAnsi="Times New Roman" w:cs="Times New Roman"/>
          <w:sz w:val="24"/>
          <w:lang w:val="sq-AL"/>
        </w:rPr>
        <w:t>sin</w:t>
      </w:r>
      <w:r w:rsidR="0003442A">
        <w:rPr>
          <w:rFonts w:ascii="Times New Roman" w:hAnsi="Times New Roman" w:cs="Times New Roman"/>
          <w:sz w:val="24"/>
          <w:lang w:val="sq-AL"/>
        </w:rPr>
        <w:t>ë</w:t>
      </w:r>
      <w:r>
        <w:rPr>
          <w:rFonts w:ascii="Times New Roman" w:hAnsi="Times New Roman" w:cs="Times New Roman"/>
          <w:sz w:val="24"/>
          <w:lang w:val="sq-AL"/>
        </w:rPr>
        <w:t xml:space="preserve"> </w:t>
      </w:r>
      <w:r w:rsidR="0003442A">
        <w:rPr>
          <w:rFonts w:ascii="Times New Roman" w:hAnsi="Times New Roman" w:cs="Times New Roman"/>
          <w:sz w:val="24"/>
          <w:lang w:val="sq-AL"/>
        </w:rPr>
        <w:t>ë</w:t>
      </w:r>
      <w:r>
        <w:rPr>
          <w:rFonts w:ascii="Times New Roman" w:hAnsi="Times New Roman" w:cs="Times New Roman"/>
          <w:sz w:val="24"/>
          <w:lang w:val="sq-AL"/>
        </w:rPr>
        <w:t>sht</w:t>
      </w:r>
      <w:r w:rsidR="0003442A">
        <w:rPr>
          <w:rFonts w:ascii="Times New Roman" w:hAnsi="Times New Roman" w:cs="Times New Roman"/>
          <w:sz w:val="24"/>
          <w:lang w:val="sq-AL"/>
        </w:rPr>
        <w:t>ë</w:t>
      </w:r>
      <w:r>
        <w:rPr>
          <w:rFonts w:ascii="Times New Roman" w:hAnsi="Times New Roman" w:cs="Times New Roman"/>
          <w:sz w:val="24"/>
          <w:lang w:val="sq-AL"/>
        </w:rPr>
        <w:t xml:space="preserve"> </w:t>
      </w:r>
      <w:r w:rsidR="0003442A">
        <w:rPr>
          <w:rFonts w:ascii="Times New Roman" w:hAnsi="Times New Roman" w:cs="Times New Roman"/>
          <w:sz w:val="24"/>
          <w:lang w:val="sq-AL"/>
        </w:rPr>
        <w:t>ë</w:t>
      </w:r>
      <w:r w:rsidR="003A08B4">
        <w:rPr>
          <w:rFonts w:ascii="Times New Roman" w:hAnsi="Times New Roman" w:cs="Times New Roman"/>
          <w:sz w:val="24"/>
          <w:lang w:val="sq-AL"/>
        </w:rPr>
        <w:t>sht</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nj</w:t>
      </w:r>
      <w:r w:rsidR="0003442A">
        <w:rPr>
          <w:rFonts w:ascii="Times New Roman" w:hAnsi="Times New Roman" w:cs="Times New Roman"/>
          <w:sz w:val="24"/>
          <w:lang w:val="sq-AL"/>
        </w:rPr>
        <w:t>ë</w:t>
      </w:r>
      <w:r w:rsidR="003A08B4">
        <w:rPr>
          <w:rFonts w:ascii="Times New Roman" w:hAnsi="Times New Roman" w:cs="Times New Roman"/>
          <w:sz w:val="24"/>
          <w:lang w:val="sq-AL"/>
        </w:rPr>
        <w:t>sia p</w:t>
      </w:r>
      <w:r w:rsidR="0003442A">
        <w:rPr>
          <w:rFonts w:ascii="Times New Roman" w:hAnsi="Times New Roman" w:cs="Times New Roman"/>
          <w:sz w:val="24"/>
          <w:lang w:val="sq-AL"/>
        </w:rPr>
        <w:t>ë</w:t>
      </w:r>
      <w:r w:rsidR="003A08B4">
        <w:rPr>
          <w:rFonts w:ascii="Times New Roman" w:hAnsi="Times New Roman" w:cs="Times New Roman"/>
          <w:sz w:val="24"/>
          <w:lang w:val="sq-AL"/>
        </w:rPr>
        <w:t>rgjegj</w:t>
      </w:r>
      <w:r w:rsidR="0003442A">
        <w:rPr>
          <w:rFonts w:ascii="Times New Roman" w:hAnsi="Times New Roman" w:cs="Times New Roman"/>
          <w:sz w:val="24"/>
          <w:lang w:val="sq-AL"/>
        </w:rPr>
        <w:t>ë</w:t>
      </w:r>
      <w:r w:rsidR="003A08B4">
        <w:rPr>
          <w:rFonts w:ascii="Times New Roman" w:hAnsi="Times New Roman" w:cs="Times New Roman"/>
          <w:sz w:val="24"/>
          <w:lang w:val="sq-AL"/>
        </w:rPr>
        <w:t>se p</w:t>
      </w:r>
      <w:r w:rsidR="0003442A">
        <w:rPr>
          <w:rFonts w:ascii="Times New Roman" w:hAnsi="Times New Roman" w:cs="Times New Roman"/>
          <w:sz w:val="24"/>
          <w:lang w:val="sq-AL"/>
        </w:rPr>
        <w:t>ë</w:t>
      </w:r>
      <w:r w:rsidR="003A08B4">
        <w:rPr>
          <w:rFonts w:ascii="Times New Roman" w:hAnsi="Times New Roman" w:cs="Times New Roman"/>
          <w:sz w:val="24"/>
          <w:lang w:val="sq-AL"/>
        </w:rPr>
        <w:t>r zbatimin e opsionit t</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zgjedhur si t</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preferuar. Drejtoria e Kufirit dhe Migracionit, pran</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Drejtoris</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s</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P</w:t>
      </w:r>
      <w:r w:rsidR="0003442A">
        <w:rPr>
          <w:rFonts w:ascii="Times New Roman" w:hAnsi="Times New Roman" w:cs="Times New Roman"/>
          <w:sz w:val="24"/>
          <w:lang w:val="sq-AL"/>
        </w:rPr>
        <w:t>ë</w:t>
      </w:r>
      <w:r w:rsidR="003A08B4">
        <w:rPr>
          <w:rFonts w:ascii="Times New Roman" w:hAnsi="Times New Roman" w:cs="Times New Roman"/>
          <w:sz w:val="24"/>
          <w:lang w:val="sq-AL"/>
        </w:rPr>
        <w:t>rgjithshme t</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Policis</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s</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Shtetit, </w:t>
      </w:r>
      <w:r w:rsidR="0003442A">
        <w:rPr>
          <w:rFonts w:ascii="Times New Roman" w:hAnsi="Times New Roman" w:cs="Times New Roman"/>
          <w:sz w:val="24"/>
          <w:lang w:val="sq-AL"/>
        </w:rPr>
        <w:t>ë</w:t>
      </w:r>
      <w:r w:rsidR="003A08B4">
        <w:rPr>
          <w:rFonts w:ascii="Times New Roman" w:hAnsi="Times New Roman" w:cs="Times New Roman"/>
          <w:sz w:val="24"/>
          <w:lang w:val="sq-AL"/>
        </w:rPr>
        <w:t>sht</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gjithashtu nj</w:t>
      </w:r>
      <w:r w:rsidR="0003442A">
        <w:rPr>
          <w:rFonts w:ascii="Times New Roman" w:hAnsi="Times New Roman" w:cs="Times New Roman"/>
          <w:sz w:val="24"/>
          <w:lang w:val="sq-AL"/>
        </w:rPr>
        <w:t>ë</w:t>
      </w:r>
      <w:r w:rsidR="003A08B4">
        <w:rPr>
          <w:rFonts w:ascii="Times New Roman" w:hAnsi="Times New Roman" w:cs="Times New Roman"/>
          <w:sz w:val="24"/>
          <w:lang w:val="sq-AL"/>
        </w:rPr>
        <w:t>si e cila ka p</w:t>
      </w:r>
      <w:r w:rsidR="0003442A">
        <w:rPr>
          <w:rFonts w:ascii="Times New Roman" w:hAnsi="Times New Roman" w:cs="Times New Roman"/>
          <w:sz w:val="24"/>
          <w:lang w:val="sq-AL"/>
        </w:rPr>
        <w:t>ë</w:t>
      </w:r>
      <w:r w:rsidR="003A08B4">
        <w:rPr>
          <w:rFonts w:ascii="Times New Roman" w:hAnsi="Times New Roman" w:cs="Times New Roman"/>
          <w:sz w:val="24"/>
          <w:lang w:val="sq-AL"/>
        </w:rPr>
        <w:t>rgjegj</w:t>
      </w:r>
      <w:r w:rsidR="0003442A">
        <w:rPr>
          <w:rFonts w:ascii="Times New Roman" w:hAnsi="Times New Roman" w:cs="Times New Roman"/>
          <w:sz w:val="24"/>
          <w:lang w:val="sq-AL"/>
        </w:rPr>
        <w:t>ë</w:t>
      </w:r>
      <w:r w:rsidR="003A08B4">
        <w:rPr>
          <w:rFonts w:ascii="Times New Roman" w:hAnsi="Times New Roman" w:cs="Times New Roman"/>
          <w:sz w:val="24"/>
          <w:lang w:val="sq-AL"/>
        </w:rPr>
        <w:t>sin</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e zbatimit t</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k</w:t>
      </w:r>
      <w:r w:rsidR="0003442A">
        <w:rPr>
          <w:rFonts w:ascii="Times New Roman" w:hAnsi="Times New Roman" w:cs="Times New Roman"/>
          <w:sz w:val="24"/>
          <w:lang w:val="sq-AL"/>
        </w:rPr>
        <w:t>ë</w:t>
      </w:r>
      <w:r w:rsidR="003A08B4">
        <w:rPr>
          <w:rFonts w:ascii="Times New Roman" w:hAnsi="Times New Roman" w:cs="Times New Roman"/>
          <w:sz w:val="24"/>
          <w:lang w:val="sq-AL"/>
        </w:rPr>
        <w:t>tij projektligjit. Aktor</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t</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tjer</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t</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p</w:t>
      </w:r>
      <w:r w:rsidR="0003442A">
        <w:rPr>
          <w:rFonts w:ascii="Times New Roman" w:hAnsi="Times New Roman" w:cs="Times New Roman"/>
          <w:sz w:val="24"/>
          <w:lang w:val="sq-AL"/>
        </w:rPr>
        <w:t>ë</w:t>
      </w:r>
      <w:r w:rsidR="003A08B4">
        <w:rPr>
          <w:rFonts w:ascii="Times New Roman" w:hAnsi="Times New Roman" w:cs="Times New Roman"/>
          <w:sz w:val="24"/>
          <w:lang w:val="sq-AL"/>
        </w:rPr>
        <w:t>rfshir</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n</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zbatimin dhe marrjen e masave gjat</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zbatimit jan</w:t>
      </w:r>
      <w:r w:rsidR="0003442A">
        <w:rPr>
          <w:rFonts w:ascii="Times New Roman" w:hAnsi="Times New Roman" w:cs="Times New Roman"/>
          <w:sz w:val="24"/>
          <w:lang w:val="sq-AL"/>
        </w:rPr>
        <w:t>ë</w:t>
      </w:r>
      <w:r w:rsidR="003A08B4">
        <w:rPr>
          <w:rFonts w:ascii="Times New Roman" w:hAnsi="Times New Roman" w:cs="Times New Roman"/>
          <w:sz w:val="24"/>
          <w:lang w:val="sq-AL"/>
        </w:rPr>
        <w:t>: Ministria e Arsimit, Sportit dhe Rinis</w:t>
      </w:r>
      <w:r w:rsidR="0003442A">
        <w:rPr>
          <w:rFonts w:ascii="Times New Roman" w:hAnsi="Times New Roman" w:cs="Times New Roman"/>
          <w:sz w:val="24"/>
          <w:lang w:val="sq-AL"/>
        </w:rPr>
        <w:t>ë</w:t>
      </w:r>
      <w:r w:rsidR="003A08B4">
        <w:rPr>
          <w:rFonts w:ascii="Times New Roman" w:hAnsi="Times New Roman" w:cs="Times New Roman"/>
          <w:sz w:val="24"/>
          <w:lang w:val="sq-AL"/>
        </w:rPr>
        <w:t>, Ministria e Sh</w:t>
      </w:r>
      <w:r w:rsidR="0003442A">
        <w:rPr>
          <w:rFonts w:ascii="Times New Roman" w:hAnsi="Times New Roman" w:cs="Times New Roman"/>
          <w:sz w:val="24"/>
          <w:lang w:val="sq-AL"/>
        </w:rPr>
        <w:t>ë</w:t>
      </w:r>
      <w:r w:rsidR="003A08B4">
        <w:rPr>
          <w:rFonts w:ascii="Times New Roman" w:hAnsi="Times New Roman" w:cs="Times New Roman"/>
          <w:sz w:val="24"/>
          <w:lang w:val="sq-AL"/>
        </w:rPr>
        <w:t>ndet</w:t>
      </w:r>
      <w:r w:rsidR="0003442A">
        <w:rPr>
          <w:rFonts w:ascii="Times New Roman" w:hAnsi="Times New Roman" w:cs="Times New Roman"/>
          <w:sz w:val="24"/>
          <w:lang w:val="sq-AL"/>
        </w:rPr>
        <w:t>ë</w:t>
      </w:r>
      <w:r w:rsidR="003A08B4">
        <w:rPr>
          <w:rFonts w:ascii="Times New Roman" w:hAnsi="Times New Roman" w:cs="Times New Roman"/>
          <w:sz w:val="24"/>
          <w:lang w:val="sq-AL"/>
        </w:rPr>
        <w:t>sis</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dhe Mbrojtjes Sociale, Ministria e Financave dhe Ekonomis</w:t>
      </w:r>
      <w:r w:rsidR="0003442A">
        <w:rPr>
          <w:rFonts w:ascii="Times New Roman" w:hAnsi="Times New Roman" w:cs="Times New Roman"/>
          <w:sz w:val="24"/>
          <w:lang w:val="sq-AL"/>
        </w:rPr>
        <w:t>ë</w:t>
      </w:r>
      <w:r w:rsidR="003A08B4">
        <w:rPr>
          <w:rFonts w:ascii="Times New Roman" w:hAnsi="Times New Roman" w:cs="Times New Roman"/>
          <w:sz w:val="24"/>
          <w:lang w:val="sq-AL"/>
        </w:rPr>
        <w:t>, Qendra Komb</w:t>
      </w:r>
      <w:r w:rsidR="0003442A">
        <w:rPr>
          <w:rFonts w:ascii="Times New Roman" w:hAnsi="Times New Roman" w:cs="Times New Roman"/>
          <w:sz w:val="24"/>
          <w:lang w:val="sq-AL"/>
        </w:rPr>
        <w:t>ë</w:t>
      </w:r>
      <w:r w:rsidR="003A08B4">
        <w:rPr>
          <w:rFonts w:ascii="Times New Roman" w:hAnsi="Times New Roman" w:cs="Times New Roman"/>
          <w:sz w:val="24"/>
          <w:lang w:val="sq-AL"/>
        </w:rPr>
        <w:t>tare prit</w:t>
      </w:r>
      <w:r w:rsidR="0003442A">
        <w:rPr>
          <w:rFonts w:ascii="Times New Roman" w:hAnsi="Times New Roman" w:cs="Times New Roman"/>
          <w:sz w:val="24"/>
          <w:lang w:val="sq-AL"/>
        </w:rPr>
        <w:t>ë</w:t>
      </w:r>
      <w:r w:rsidR="003A08B4">
        <w:rPr>
          <w:rFonts w:ascii="Times New Roman" w:hAnsi="Times New Roman" w:cs="Times New Roman"/>
          <w:sz w:val="24"/>
          <w:lang w:val="sq-AL"/>
        </w:rPr>
        <w:t>se p</w:t>
      </w:r>
      <w:r w:rsidR="0003442A">
        <w:rPr>
          <w:rFonts w:ascii="Times New Roman" w:hAnsi="Times New Roman" w:cs="Times New Roman"/>
          <w:sz w:val="24"/>
          <w:lang w:val="sq-AL"/>
        </w:rPr>
        <w:t>ë</w:t>
      </w:r>
      <w:r w:rsidR="003A08B4">
        <w:rPr>
          <w:rFonts w:ascii="Times New Roman" w:hAnsi="Times New Roman" w:cs="Times New Roman"/>
          <w:sz w:val="24"/>
          <w:lang w:val="sq-AL"/>
        </w:rPr>
        <w:t>r azilk</w:t>
      </w:r>
      <w:r w:rsidR="0003442A">
        <w:rPr>
          <w:rFonts w:ascii="Times New Roman" w:hAnsi="Times New Roman" w:cs="Times New Roman"/>
          <w:sz w:val="24"/>
          <w:lang w:val="sq-AL"/>
        </w:rPr>
        <w:t>ë</w:t>
      </w:r>
      <w:r w:rsidR="003A08B4">
        <w:rPr>
          <w:rFonts w:ascii="Times New Roman" w:hAnsi="Times New Roman" w:cs="Times New Roman"/>
          <w:sz w:val="24"/>
          <w:lang w:val="sq-AL"/>
        </w:rPr>
        <w:t>rkuesit, si dhe nj</w:t>
      </w:r>
      <w:r w:rsidR="0003442A">
        <w:rPr>
          <w:rFonts w:ascii="Times New Roman" w:hAnsi="Times New Roman" w:cs="Times New Roman"/>
          <w:sz w:val="24"/>
          <w:lang w:val="sq-AL"/>
        </w:rPr>
        <w:t>ë</w:t>
      </w:r>
      <w:r w:rsidR="003A08B4">
        <w:rPr>
          <w:rFonts w:ascii="Times New Roman" w:hAnsi="Times New Roman" w:cs="Times New Roman"/>
          <w:sz w:val="24"/>
          <w:lang w:val="sq-AL"/>
        </w:rPr>
        <w:t>sit</w:t>
      </w:r>
      <w:r w:rsidR="0003442A">
        <w:rPr>
          <w:rFonts w:ascii="Times New Roman" w:hAnsi="Times New Roman" w:cs="Times New Roman"/>
          <w:sz w:val="24"/>
          <w:lang w:val="sq-AL"/>
        </w:rPr>
        <w:t>ë</w:t>
      </w:r>
      <w:r w:rsidR="003A08B4">
        <w:rPr>
          <w:rFonts w:ascii="Times New Roman" w:hAnsi="Times New Roman" w:cs="Times New Roman"/>
          <w:sz w:val="24"/>
          <w:lang w:val="sq-AL"/>
        </w:rPr>
        <w:t xml:space="preserve"> e vet</w:t>
      </w:r>
      <w:r w:rsidR="0003442A">
        <w:rPr>
          <w:rFonts w:ascii="Times New Roman" w:hAnsi="Times New Roman" w:cs="Times New Roman"/>
          <w:sz w:val="24"/>
          <w:lang w:val="sq-AL"/>
        </w:rPr>
        <w:t>ë</w:t>
      </w:r>
      <w:r w:rsidR="003A08B4">
        <w:rPr>
          <w:rFonts w:ascii="Times New Roman" w:hAnsi="Times New Roman" w:cs="Times New Roman"/>
          <w:sz w:val="24"/>
          <w:lang w:val="sq-AL"/>
        </w:rPr>
        <w:t>qeverisjes vendore.</w:t>
      </w:r>
    </w:p>
    <w:p w14:paraId="1E2453D1" w14:textId="5B2CF26A" w:rsidR="003A08B4" w:rsidRDefault="003A08B4" w:rsidP="002576B4">
      <w:pPr>
        <w:pStyle w:val="Style1-BodyText"/>
        <w:spacing w:after="0"/>
        <w:rPr>
          <w:rFonts w:ascii="Times New Roman" w:hAnsi="Times New Roman" w:cs="Times New Roman"/>
          <w:sz w:val="24"/>
          <w:lang w:val="sq-AL"/>
        </w:rPr>
      </w:pPr>
    </w:p>
    <w:p w14:paraId="665CBAF3" w14:textId="6810387A" w:rsidR="003A08B4" w:rsidRDefault="003A08B4" w:rsidP="002576B4">
      <w:pPr>
        <w:pStyle w:val="Style1-BodyText"/>
        <w:spacing w:after="0"/>
        <w:rPr>
          <w:rFonts w:ascii="Times New Roman" w:hAnsi="Times New Roman" w:cs="Times New Roman"/>
          <w:sz w:val="24"/>
          <w:lang w:val="sq-AL"/>
        </w:rPr>
      </w:pPr>
      <w:r>
        <w:rPr>
          <w:rFonts w:ascii="Times New Roman" w:hAnsi="Times New Roman" w:cs="Times New Roman"/>
          <w:sz w:val="24"/>
          <w:lang w:val="sq-AL"/>
        </w:rPr>
        <w:t>P</w:t>
      </w:r>
      <w:r w:rsidR="0003442A">
        <w:rPr>
          <w:rFonts w:ascii="Times New Roman" w:hAnsi="Times New Roman" w:cs="Times New Roman"/>
          <w:sz w:val="24"/>
          <w:lang w:val="sq-AL"/>
        </w:rPr>
        <w:t>ë</w:t>
      </w:r>
      <w:r>
        <w:rPr>
          <w:rFonts w:ascii="Times New Roman" w:hAnsi="Times New Roman" w:cs="Times New Roman"/>
          <w:sz w:val="24"/>
          <w:lang w:val="sq-AL"/>
        </w:rPr>
        <w:t>r zbatueshm</w:t>
      </w:r>
      <w:r w:rsidR="0003442A">
        <w:rPr>
          <w:rFonts w:ascii="Times New Roman" w:hAnsi="Times New Roman" w:cs="Times New Roman"/>
          <w:sz w:val="24"/>
          <w:lang w:val="sq-AL"/>
        </w:rPr>
        <w:t>ë</w:t>
      </w:r>
      <w:r>
        <w:rPr>
          <w:rFonts w:ascii="Times New Roman" w:hAnsi="Times New Roman" w:cs="Times New Roman"/>
          <w:sz w:val="24"/>
          <w:lang w:val="sq-AL"/>
        </w:rPr>
        <w:t>rin</w:t>
      </w:r>
      <w:r w:rsidR="0003442A">
        <w:rPr>
          <w:rFonts w:ascii="Times New Roman" w:hAnsi="Times New Roman" w:cs="Times New Roman"/>
          <w:sz w:val="24"/>
          <w:lang w:val="sq-AL"/>
        </w:rPr>
        <w:t>ë</w:t>
      </w:r>
      <w:r>
        <w:rPr>
          <w:rFonts w:ascii="Times New Roman" w:hAnsi="Times New Roman" w:cs="Times New Roman"/>
          <w:sz w:val="24"/>
          <w:lang w:val="sq-AL"/>
        </w:rPr>
        <w:t xml:space="preserve"> e k</w:t>
      </w:r>
      <w:r w:rsidR="0003442A">
        <w:rPr>
          <w:rFonts w:ascii="Times New Roman" w:hAnsi="Times New Roman" w:cs="Times New Roman"/>
          <w:sz w:val="24"/>
          <w:lang w:val="sq-AL"/>
        </w:rPr>
        <w:t>ë</w:t>
      </w:r>
      <w:r>
        <w:rPr>
          <w:rFonts w:ascii="Times New Roman" w:hAnsi="Times New Roman" w:cs="Times New Roman"/>
          <w:sz w:val="24"/>
          <w:lang w:val="sq-AL"/>
        </w:rPr>
        <w:t>saj politike dhe garantimin e p</w:t>
      </w:r>
      <w:r w:rsidR="0003442A">
        <w:rPr>
          <w:rFonts w:ascii="Times New Roman" w:hAnsi="Times New Roman" w:cs="Times New Roman"/>
          <w:sz w:val="24"/>
          <w:lang w:val="sq-AL"/>
        </w:rPr>
        <w:t>ë</w:t>
      </w:r>
      <w:r>
        <w:rPr>
          <w:rFonts w:ascii="Times New Roman" w:hAnsi="Times New Roman" w:cs="Times New Roman"/>
          <w:sz w:val="24"/>
          <w:lang w:val="sq-AL"/>
        </w:rPr>
        <w:t>rputhshm</w:t>
      </w:r>
      <w:r w:rsidR="0003442A">
        <w:rPr>
          <w:rFonts w:ascii="Times New Roman" w:hAnsi="Times New Roman" w:cs="Times New Roman"/>
          <w:sz w:val="24"/>
          <w:lang w:val="sq-AL"/>
        </w:rPr>
        <w:t>ë</w:t>
      </w:r>
      <w:r>
        <w:rPr>
          <w:rFonts w:ascii="Times New Roman" w:hAnsi="Times New Roman" w:cs="Times New Roman"/>
          <w:sz w:val="24"/>
          <w:lang w:val="sq-AL"/>
        </w:rPr>
        <w:t>ris</w:t>
      </w:r>
      <w:r w:rsidR="0003442A">
        <w:rPr>
          <w:rFonts w:ascii="Times New Roman" w:hAnsi="Times New Roman" w:cs="Times New Roman"/>
          <w:sz w:val="24"/>
          <w:lang w:val="sq-AL"/>
        </w:rPr>
        <w:t>ë</w:t>
      </w:r>
      <w:r>
        <w:rPr>
          <w:rFonts w:ascii="Times New Roman" w:hAnsi="Times New Roman" w:cs="Times New Roman"/>
          <w:sz w:val="24"/>
          <w:lang w:val="sq-AL"/>
        </w:rPr>
        <w:t xml:space="preserve"> me k</w:t>
      </w:r>
      <w:r w:rsidR="0003442A">
        <w:rPr>
          <w:rFonts w:ascii="Times New Roman" w:hAnsi="Times New Roman" w:cs="Times New Roman"/>
          <w:sz w:val="24"/>
          <w:lang w:val="sq-AL"/>
        </w:rPr>
        <w:t>ë</w:t>
      </w:r>
      <w:r>
        <w:rPr>
          <w:rFonts w:ascii="Times New Roman" w:hAnsi="Times New Roman" w:cs="Times New Roman"/>
          <w:sz w:val="24"/>
          <w:lang w:val="sq-AL"/>
        </w:rPr>
        <w:t>rkesat e tij do t</w:t>
      </w:r>
      <w:r w:rsidR="0003442A">
        <w:rPr>
          <w:rFonts w:ascii="Times New Roman" w:hAnsi="Times New Roman" w:cs="Times New Roman"/>
          <w:sz w:val="24"/>
          <w:lang w:val="sq-AL"/>
        </w:rPr>
        <w:t>ë</w:t>
      </w:r>
      <w:r>
        <w:rPr>
          <w:rFonts w:ascii="Times New Roman" w:hAnsi="Times New Roman" w:cs="Times New Roman"/>
          <w:sz w:val="24"/>
          <w:lang w:val="sq-AL"/>
        </w:rPr>
        <w:t xml:space="preserve"> nd</w:t>
      </w:r>
      <w:r w:rsidR="0003442A">
        <w:rPr>
          <w:rFonts w:ascii="Times New Roman" w:hAnsi="Times New Roman" w:cs="Times New Roman"/>
          <w:sz w:val="24"/>
          <w:lang w:val="sq-AL"/>
        </w:rPr>
        <w:t>ë</w:t>
      </w:r>
      <w:r>
        <w:rPr>
          <w:rFonts w:ascii="Times New Roman" w:hAnsi="Times New Roman" w:cs="Times New Roman"/>
          <w:sz w:val="24"/>
          <w:lang w:val="sq-AL"/>
        </w:rPr>
        <w:t>rmerren hapat si m</w:t>
      </w:r>
      <w:r w:rsidR="0003442A">
        <w:rPr>
          <w:rFonts w:ascii="Times New Roman" w:hAnsi="Times New Roman" w:cs="Times New Roman"/>
          <w:sz w:val="24"/>
          <w:lang w:val="sq-AL"/>
        </w:rPr>
        <w:t>ë</w:t>
      </w:r>
      <w:r>
        <w:rPr>
          <w:rFonts w:ascii="Times New Roman" w:hAnsi="Times New Roman" w:cs="Times New Roman"/>
          <w:sz w:val="24"/>
          <w:lang w:val="sq-AL"/>
        </w:rPr>
        <w:t xml:space="preserve"> posht</w:t>
      </w:r>
      <w:r w:rsidR="0003442A">
        <w:rPr>
          <w:rFonts w:ascii="Times New Roman" w:hAnsi="Times New Roman" w:cs="Times New Roman"/>
          <w:sz w:val="24"/>
          <w:lang w:val="sq-AL"/>
        </w:rPr>
        <w:t>ë</w:t>
      </w:r>
      <w:r>
        <w:rPr>
          <w:rFonts w:ascii="Times New Roman" w:hAnsi="Times New Roman" w:cs="Times New Roman"/>
          <w:sz w:val="24"/>
          <w:lang w:val="sq-AL"/>
        </w:rPr>
        <w:t>:</w:t>
      </w:r>
    </w:p>
    <w:p w14:paraId="0070281C" w14:textId="3CC64CC0" w:rsidR="003A08B4" w:rsidRDefault="003A08B4" w:rsidP="002576B4">
      <w:pPr>
        <w:pStyle w:val="Style1-BodyText"/>
        <w:spacing w:after="0"/>
        <w:rPr>
          <w:rFonts w:ascii="Times New Roman" w:hAnsi="Times New Roman" w:cs="Times New Roman"/>
          <w:sz w:val="24"/>
          <w:lang w:val="sq-AL"/>
        </w:rPr>
      </w:pPr>
    </w:p>
    <w:p w14:paraId="1E7B47F4" w14:textId="691699C6" w:rsidR="003A08B4" w:rsidRDefault="003A08B4" w:rsidP="003A08B4">
      <w:pPr>
        <w:pStyle w:val="Style1-BodyText"/>
        <w:numPr>
          <w:ilvl w:val="0"/>
          <w:numId w:val="22"/>
        </w:numPr>
        <w:spacing w:after="0"/>
        <w:rPr>
          <w:rFonts w:ascii="Times New Roman" w:hAnsi="Times New Roman" w:cs="Times New Roman"/>
          <w:sz w:val="24"/>
          <w:lang w:val="sq-AL"/>
        </w:rPr>
      </w:pPr>
      <w:r>
        <w:rPr>
          <w:rFonts w:ascii="Times New Roman" w:hAnsi="Times New Roman" w:cs="Times New Roman"/>
          <w:sz w:val="24"/>
          <w:lang w:val="sq-AL"/>
        </w:rPr>
        <w:t xml:space="preserve">Do </w:t>
      </w:r>
      <w:r w:rsidR="005F171C">
        <w:rPr>
          <w:rFonts w:ascii="Times New Roman" w:hAnsi="Times New Roman" w:cs="Times New Roman"/>
          <w:sz w:val="24"/>
          <w:lang w:val="sq-AL"/>
        </w:rPr>
        <w:t>t</w:t>
      </w:r>
      <w:r w:rsidR="0003442A">
        <w:rPr>
          <w:rFonts w:ascii="Times New Roman" w:hAnsi="Times New Roman" w:cs="Times New Roman"/>
          <w:sz w:val="24"/>
          <w:lang w:val="sq-AL"/>
        </w:rPr>
        <w:t>ë</w:t>
      </w:r>
      <w:r w:rsidR="005F171C">
        <w:rPr>
          <w:rFonts w:ascii="Times New Roman" w:hAnsi="Times New Roman" w:cs="Times New Roman"/>
          <w:sz w:val="24"/>
          <w:lang w:val="sq-AL"/>
        </w:rPr>
        <w:t xml:space="preserve"> ngrihet Komisioni Komb</w:t>
      </w:r>
      <w:r w:rsidR="0003442A">
        <w:rPr>
          <w:rFonts w:ascii="Times New Roman" w:hAnsi="Times New Roman" w:cs="Times New Roman"/>
          <w:sz w:val="24"/>
          <w:lang w:val="sq-AL"/>
        </w:rPr>
        <w:t>ë</w:t>
      </w:r>
      <w:r w:rsidR="005F171C">
        <w:rPr>
          <w:rFonts w:ascii="Times New Roman" w:hAnsi="Times New Roman" w:cs="Times New Roman"/>
          <w:sz w:val="24"/>
          <w:lang w:val="sq-AL"/>
        </w:rPr>
        <w:t>tar p</w:t>
      </w:r>
      <w:r w:rsidR="0003442A">
        <w:rPr>
          <w:rFonts w:ascii="Times New Roman" w:hAnsi="Times New Roman" w:cs="Times New Roman"/>
          <w:sz w:val="24"/>
          <w:lang w:val="sq-AL"/>
        </w:rPr>
        <w:t>ë</w:t>
      </w:r>
      <w:r w:rsidR="005F171C">
        <w:rPr>
          <w:rFonts w:ascii="Times New Roman" w:hAnsi="Times New Roman" w:cs="Times New Roman"/>
          <w:sz w:val="24"/>
          <w:lang w:val="sq-AL"/>
        </w:rPr>
        <w:t>r azilin dhe refugjat</w:t>
      </w:r>
      <w:r w:rsidR="0003442A">
        <w:rPr>
          <w:rFonts w:ascii="Times New Roman" w:hAnsi="Times New Roman" w:cs="Times New Roman"/>
          <w:sz w:val="24"/>
          <w:lang w:val="sq-AL"/>
        </w:rPr>
        <w:t>ë</w:t>
      </w:r>
      <w:r w:rsidR="005F171C">
        <w:rPr>
          <w:rFonts w:ascii="Times New Roman" w:hAnsi="Times New Roman" w:cs="Times New Roman"/>
          <w:sz w:val="24"/>
          <w:lang w:val="sq-AL"/>
        </w:rPr>
        <w:t>t;</w:t>
      </w:r>
    </w:p>
    <w:p w14:paraId="0E507076" w14:textId="2F851144" w:rsidR="005F171C" w:rsidRDefault="005F171C" w:rsidP="003A08B4">
      <w:pPr>
        <w:pStyle w:val="Style1-BodyText"/>
        <w:numPr>
          <w:ilvl w:val="0"/>
          <w:numId w:val="22"/>
        </w:numPr>
        <w:spacing w:after="0"/>
        <w:rPr>
          <w:rFonts w:ascii="Times New Roman" w:hAnsi="Times New Roman" w:cs="Times New Roman"/>
          <w:sz w:val="24"/>
          <w:lang w:val="sq-AL"/>
        </w:rPr>
      </w:pPr>
      <w:r>
        <w:rPr>
          <w:rFonts w:ascii="Times New Roman" w:hAnsi="Times New Roman" w:cs="Times New Roman"/>
          <w:sz w:val="24"/>
          <w:lang w:val="sq-AL"/>
        </w:rPr>
        <w:t>Do t</w:t>
      </w:r>
      <w:r w:rsidR="0003442A">
        <w:rPr>
          <w:rFonts w:ascii="Times New Roman" w:hAnsi="Times New Roman" w:cs="Times New Roman"/>
          <w:sz w:val="24"/>
          <w:lang w:val="sq-AL"/>
        </w:rPr>
        <w:t>ë</w:t>
      </w:r>
      <w:r>
        <w:rPr>
          <w:rFonts w:ascii="Times New Roman" w:hAnsi="Times New Roman" w:cs="Times New Roman"/>
          <w:sz w:val="24"/>
          <w:lang w:val="sq-AL"/>
        </w:rPr>
        <w:t xml:space="preserve"> implementohet Data Base p</w:t>
      </w:r>
      <w:r w:rsidR="0003442A">
        <w:rPr>
          <w:rFonts w:ascii="Times New Roman" w:hAnsi="Times New Roman" w:cs="Times New Roman"/>
          <w:sz w:val="24"/>
          <w:lang w:val="sq-AL"/>
        </w:rPr>
        <w:t>ë</w:t>
      </w:r>
      <w:r>
        <w:rPr>
          <w:rFonts w:ascii="Times New Roman" w:hAnsi="Times New Roman" w:cs="Times New Roman"/>
          <w:sz w:val="24"/>
          <w:lang w:val="sq-AL"/>
        </w:rPr>
        <w:t>r azili;</w:t>
      </w:r>
    </w:p>
    <w:p w14:paraId="18867090" w14:textId="2A98DA79" w:rsidR="005F171C" w:rsidRDefault="00803382" w:rsidP="003A08B4">
      <w:pPr>
        <w:pStyle w:val="Style1-BodyText"/>
        <w:numPr>
          <w:ilvl w:val="0"/>
          <w:numId w:val="22"/>
        </w:numPr>
        <w:spacing w:after="0"/>
        <w:rPr>
          <w:rFonts w:ascii="Times New Roman" w:hAnsi="Times New Roman" w:cs="Times New Roman"/>
          <w:sz w:val="24"/>
          <w:lang w:val="sq-AL"/>
        </w:rPr>
      </w:pPr>
      <w:r>
        <w:rPr>
          <w:rFonts w:ascii="Times New Roman" w:hAnsi="Times New Roman" w:cs="Times New Roman"/>
          <w:sz w:val="24"/>
          <w:lang w:val="sq-AL"/>
        </w:rPr>
        <w:t>Riorganizimin i Qendres pritëse per azilkruesit;</w:t>
      </w:r>
    </w:p>
    <w:p w14:paraId="36FFA922" w14:textId="2A19A344" w:rsidR="00803382" w:rsidRDefault="00803382" w:rsidP="003A08B4">
      <w:pPr>
        <w:pStyle w:val="Style1-BodyText"/>
        <w:numPr>
          <w:ilvl w:val="0"/>
          <w:numId w:val="22"/>
        </w:numPr>
        <w:spacing w:after="0"/>
        <w:rPr>
          <w:rFonts w:ascii="Times New Roman" w:hAnsi="Times New Roman" w:cs="Times New Roman"/>
          <w:sz w:val="24"/>
          <w:lang w:val="sq-AL"/>
        </w:rPr>
      </w:pPr>
      <w:r>
        <w:rPr>
          <w:rFonts w:ascii="Times New Roman" w:hAnsi="Times New Roman" w:cs="Times New Roman"/>
          <w:sz w:val="24"/>
          <w:lang w:val="sq-AL"/>
        </w:rPr>
        <w:t>P</w:t>
      </w:r>
      <w:r w:rsidR="0003442A">
        <w:rPr>
          <w:rFonts w:ascii="Times New Roman" w:hAnsi="Times New Roman" w:cs="Times New Roman"/>
          <w:sz w:val="24"/>
          <w:lang w:val="sq-AL"/>
        </w:rPr>
        <w:t>ë</w:t>
      </w:r>
      <w:r>
        <w:rPr>
          <w:rFonts w:ascii="Times New Roman" w:hAnsi="Times New Roman" w:cs="Times New Roman"/>
          <w:sz w:val="24"/>
          <w:lang w:val="sq-AL"/>
        </w:rPr>
        <w:t>rcaktimi i modaliteteve p</w:t>
      </w:r>
      <w:r w:rsidR="0003442A">
        <w:rPr>
          <w:rFonts w:ascii="Times New Roman" w:hAnsi="Times New Roman" w:cs="Times New Roman"/>
          <w:sz w:val="24"/>
          <w:lang w:val="sq-AL"/>
        </w:rPr>
        <w:t>ë</w:t>
      </w:r>
      <w:r>
        <w:rPr>
          <w:rFonts w:ascii="Times New Roman" w:hAnsi="Times New Roman" w:cs="Times New Roman"/>
          <w:sz w:val="24"/>
          <w:lang w:val="sq-AL"/>
        </w:rPr>
        <w:t>r dh</w:t>
      </w:r>
      <w:r w:rsidR="0003442A">
        <w:rPr>
          <w:rFonts w:ascii="Times New Roman" w:hAnsi="Times New Roman" w:cs="Times New Roman"/>
          <w:sz w:val="24"/>
          <w:lang w:val="sq-AL"/>
        </w:rPr>
        <w:t>ë</w:t>
      </w:r>
      <w:r>
        <w:rPr>
          <w:rFonts w:ascii="Times New Roman" w:hAnsi="Times New Roman" w:cs="Times New Roman"/>
          <w:sz w:val="24"/>
          <w:lang w:val="sq-AL"/>
        </w:rPr>
        <w:t>nien e ndihm</w:t>
      </w:r>
      <w:r w:rsidR="0003442A">
        <w:rPr>
          <w:rFonts w:ascii="Times New Roman" w:hAnsi="Times New Roman" w:cs="Times New Roman"/>
          <w:sz w:val="24"/>
          <w:lang w:val="sq-AL"/>
        </w:rPr>
        <w:t>ë</w:t>
      </w:r>
      <w:r>
        <w:rPr>
          <w:rFonts w:ascii="Times New Roman" w:hAnsi="Times New Roman" w:cs="Times New Roman"/>
          <w:sz w:val="24"/>
          <w:lang w:val="sq-AL"/>
        </w:rPr>
        <w:t>s juridike falas;</w:t>
      </w:r>
    </w:p>
    <w:p w14:paraId="217477F6" w14:textId="03BFDEEE" w:rsidR="00803382" w:rsidRDefault="007E6328" w:rsidP="003A08B4">
      <w:pPr>
        <w:pStyle w:val="Style1-BodyText"/>
        <w:numPr>
          <w:ilvl w:val="0"/>
          <w:numId w:val="22"/>
        </w:numPr>
        <w:spacing w:after="0"/>
        <w:rPr>
          <w:rFonts w:ascii="Times New Roman" w:hAnsi="Times New Roman" w:cs="Times New Roman"/>
          <w:sz w:val="24"/>
          <w:lang w:val="sq-AL"/>
        </w:rPr>
      </w:pPr>
      <w:r>
        <w:rPr>
          <w:rFonts w:ascii="Times New Roman" w:hAnsi="Times New Roman" w:cs="Times New Roman"/>
          <w:sz w:val="24"/>
          <w:lang w:val="sq-AL"/>
        </w:rPr>
        <w:t>Garantimi i aksesit dhe p</w:t>
      </w:r>
      <w:r w:rsidR="0003442A">
        <w:rPr>
          <w:rFonts w:ascii="Times New Roman" w:hAnsi="Times New Roman" w:cs="Times New Roman"/>
          <w:sz w:val="24"/>
          <w:lang w:val="sq-AL"/>
        </w:rPr>
        <w:t>ë</w:t>
      </w:r>
      <w:r>
        <w:rPr>
          <w:rFonts w:ascii="Times New Roman" w:hAnsi="Times New Roman" w:cs="Times New Roman"/>
          <w:sz w:val="24"/>
          <w:lang w:val="sq-AL"/>
        </w:rPr>
        <w:t>rcaktimi i rregullave p</w:t>
      </w:r>
      <w:r w:rsidR="0003442A">
        <w:rPr>
          <w:rFonts w:ascii="Times New Roman" w:hAnsi="Times New Roman" w:cs="Times New Roman"/>
          <w:sz w:val="24"/>
          <w:lang w:val="sq-AL"/>
        </w:rPr>
        <w:t>ë</w:t>
      </w:r>
      <w:r>
        <w:rPr>
          <w:rFonts w:ascii="Times New Roman" w:hAnsi="Times New Roman" w:cs="Times New Roman"/>
          <w:sz w:val="24"/>
          <w:lang w:val="sq-AL"/>
        </w:rPr>
        <w:t>r organizatat q</w:t>
      </w:r>
      <w:r w:rsidR="0003442A">
        <w:rPr>
          <w:rFonts w:ascii="Times New Roman" w:hAnsi="Times New Roman" w:cs="Times New Roman"/>
          <w:sz w:val="24"/>
          <w:lang w:val="sq-AL"/>
        </w:rPr>
        <w:t>ë</w:t>
      </w:r>
      <w:r>
        <w:rPr>
          <w:rFonts w:ascii="Times New Roman" w:hAnsi="Times New Roman" w:cs="Times New Roman"/>
          <w:sz w:val="24"/>
          <w:lang w:val="sq-AL"/>
        </w:rPr>
        <w:t xml:space="preserve"> ofrojn</w:t>
      </w:r>
      <w:r w:rsidR="0003442A">
        <w:rPr>
          <w:rFonts w:ascii="Times New Roman" w:hAnsi="Times New Roman" w:cs="Times New Roman"/>
          <w:sz w:val="24"/>
          <w:lang w:val="sq-AL"/>
        </w:rPr>
        <w:t>ë</w:t>
      </w:r>
      <w:r>
        <w:rPr>
          <w:rFonts w:ascii="Times New Roman" w:hAnsi="Times New Roman" w:cs="Times New Roman"/>
          <w:sz w:val="24"/>
          <w:lang w:val="sq-AL"/>
        </w:rPr>
        <w:t xml:space="preserve"> k</w:t>
      </w:r>
      <w:r w:rsidR="0003442A">
        <w:rPr>
          <w:rFonts w:ascii="Times New Roman" w:hAnsi="Times New Roman" w:cs="Times New Roman"/>
          <w:sz w:val="24"/>
          <w:lang w:val="sq-AL"/>
        </w:rPr>
        <w:t>ë</w:t>
      </w:r>
      <w:r>
        <w:rPr>
          <w:rFonts w:ascii="Times New Roman" w:hAnsi="Times New Roman" w:cs="Times New Roman"/>
          <w:sz w:val="24"/>
          <w:lang w:val="sq-AL"/>
        </w:rPr>
        <w:t>shillim p</w:t>
      </w:r>
      <w:r w:rsidR="0003442A">
        <w:rPr>
          <w:rFonts w:ascii="Times New Roman" w:hAnsi="Times New Roman" w:cs="Times New Roman"/>
          <w:sz w:val="24"/>
          <w:lang w:val="sq-AL"/>
        </w:rPr>
        <w:t>ë</w:t>
      </w:r>
      <w:r>
        <w:rPr>
          <w:rFonts w:ascii="Times New Roman" w:hAnsi="Times New Roman" w:cs="Times New Roman"/>
          <w:sz w:val="24"/>
          <w:lang w:val="sq-AL"/>
        </w:rPr>
        <w:t>r aplikuesit, pran</w:t>
      </w:r>
      <w:r w:rsidR="0003442A">
        <w:rPr>
          <w:rFonts w:ascii="Times New Roman" w:hAnsi="Times New Roman" w:cs="Times New Roman"/>
          <w:sz w:val="24"/>
          <w:lang w:val="sq-AL"/>
        </w:rPr>
        <w:t>ë</w:t>
      </w:r>
      <w:r>
        <w:rPr>
          <w:rFonts w:ascii="Times New Roman" w:hAnsi="Times New Roman" w:cs="Times New Roman"/>
          <w:sz w:val="24"/>
          <w:lang w:val="sq-AL"/>
        </w:rPr>
        <w:t xml:space="preserve"> pikave t</w:t>
      </w:r>
      <w:r w:rsidR="0003442A">
        <w:rPr>
          <w:rFonts w:ascii="Times New Roman" w:hAnsi="Times New Roman" w:cs="Times New Roman"/>
          <w:sz w:val="24"/>
          <w:lang w:val="sq-AL"/>
        </w:rPr>
        <w:t>ë</w:t>
      </w:r>
      <w:r>
        <w:rPr>
          <w:rFonts w:ascii="Times New Roman" w:hAnsi="Times New Roman" w:cs="Times New Roman"/>
          <w:sz w:val="24"/>
          <w:lang w:val="sq-AL"/>
        </w:rPr>
        <w:t xml:space="preserve"> kalimit kufitar;</w:t>
      </w:r>
    </w:p>
    <w:p w14:paraId="1FF2E0C4" w14:textId="77777777" w:rsidR="007E6328" w:rsidRPr="00ED43C7" w:rsidRDefault="007E6328" w:rsidP="0033365E">
      <w:pPr>
        <w:pStyle w:val="Style1-BodyText"/>
        <w:spacing w:after="0"/>
        <w:ind w:left="720"/>
        <w:rPr>
          <w:rFonts w:ascii="Times New Roman" w:hAnsi="Times New Roman" w:cs="Times New Roman"/>
          <w:sz w:val="24"/>
          <w:lang w:val="sq-AL"/>
        </w:rPr>
      </w:pPr>
    </w:p>
    <w:p w14:paraId="3C28C3FA" w14:textId="77777777" w:rsidR="00D50753" w:rsidRPr="00ED43C7" w:rsidRDefault="0054794D" w:rsidP="0013699E">
      <w:pPr>
        <w:pStyle w:val="Style1-BodyText"/>
        <w:spacing w:after="0"/>
        <w:rPr>
          <w:rFonts w:ascii="Times New Roman" w:hAnsi="Times New Roman" w:cs="Times New Roman"/>
          <w:b/>
          <w:sz w:val="24"/>
          <w:lang w:val="sq-AL"/>
        </w:rPr>
      </w:pPr>
      <w:r w:rsidRPr="00ED43C7">
        <w:rPr>
          <w:rFonts w:ascii="Times New Roman" w:hAnsi="Times New Roman" w:cs="Times New Roman"/>
          <w:b/>
          <w:sz w:val="24"/>
          <w:lang w:val="sq-AL"/>
        </w:rPr>
        <w:t>Faza e shqyrtimit</w:t>
      </w:r>
      <w:r w:rsidR="00D50753" w:rsidRPr="00ED43C7">
        <w:rPr>
          <w:rFonts w:ascii="Times New Roman" w:hAnsi="Times New Roman" w:cs="Times New Roman"/>
          <w:b/>
          <w:sz w:val="24"/>
          <w:lang w:val="sq-AL"/>
        </w:rPr>
        <w:t>/</w:t>
      </w:r>
      <w:r w:rsidRPr="00ED43C7">
        <w:rPr>
          <w:rFonts w:ascii="Times New Roman" w:hAnsi="Times New Roman" w:cs="Times New Roman"/>
          <w:b/>
          <w:sz w:val="24"/>
          <w:lang w:val="sq-AL"/>
        </w:rPr>
        <w:t>vlerësimit</w:t>
      </w:r>
    </w:p>
    <w:p w14:paraId="02F31921" w14:textId="77777777" w:rsidR="00D55BD1" w:rsidRPr="00ED43C7" w:rsidRDefault="00D55BD1" w:rsidP="0013699E">
      <w:pPr>
        <w:pStyle w:val="Style1-BodyText"/>
        <w:spacing w:after="0"/>
        <w:rPr>
          <w:rFonts w:ascii="Times New Roman" w:hAnsi="Times New Roman" w:cs="Times New Roman"/>
          <w:b/>
          <w:sz w:val="24"/>
          <w:lang w:val="sq-AL"/>
        </w:rPr>
      </w:pPr>
    </w:p>
    <w:p w14:paraId="4317A928" w14:textId="77777777" w:rsidR="0054794D" w:rsidRPr="00ED43C7" w:rsidRDefault="00CB0311" w:rsidP="00CB0311">
      <w:pPr>
        <w:pStyle w:val="Style1-BodyText"/>
        <w:numPr>
          <w:ilvl w:val="0"/>
          <w:numId w:val="7"/>
        </w:numPr>
        <w:spacing w:after="0"/>
        <w:rPr>
          <w:rFonts w:ascii="Times New Roman" w:hAnsi="Times New Roman" w:cs="Times New Roman"/>
          <w:i/>
          <w:sz w:val="24"/>
          <w:lang w:val="sq-AL"/>
        </w:rPr>
      </w:pPr>
      <w:r w:rsidRPr="00ED43C7">
        <w:rPr>
          <w:rFonts w:ascii="Times New Roman" w:hAnsi="Times New Roman" w:cs="Times New Roman"/>
          <w:i/>
          <w:sz w:val="24"/>
          <w:lang w:val="sq-AL"/>
        </w:rPr>
        <w:t xml:space="preserve">Jepni një përshkrim të përmbledhur </w:t>
      </w:r>
      <w:r w:rsidR="0054794D" w:rsidRPr="00ED43C7">
        <w:rPr>
          <w:rFonts w:ascii="Times New Roman" w:hAnsi="Times New Roman" w:cs="Times New Roman"/>
          <w:i/>
          <w:sz w:val="24"/>
          <w:lang w:val="sq-AL"/>
        </w:rPr>
        <w:t xml:space="preserve">të masave të monitorimit dhe </w:t>
      </w:r>
      <w:r w:rsidRPr="00ED43C7">
        <w:rPr>
          <w:rFonts w:ascii="Times New Roman" w:hAnsi="Times New Roman" w:cs="Times New Roman"/>
          <w:i/>
          <w:sz w:val="24"/>
          <w:lang w:val="sq-AL"/>
        </w:rPr>
        <w:t xml:space="preserve">të </w:t>
      </w:r>
      <w:r w:rsidR="0054794D" w:rsidRPr="00ED43C7">
        <w:rPr>
          <w:rFonts w:ascii="Times New Roman" w:hAnsi="Times New Roman" w:cs="Times New Roman"/>
          <w:i/>
          <w:sz w:val="24"/>
          <w:lang w:val="sq-AL"/>
        </w:rPr>
        <w:t>vlerësimit</w:t>
      </w:r>
      <w:r w:rsidR="00573E8A" w:rsidRPr="00ED43C7">
        <w:rPr>
          <w:rFonts w:ascii="Times New Roman" w:hAnsi="Times New Roman" w:cs="Times New Roman"/>
          <w:i/>
          <w:sz w:val="24"/>
          <w:lang w:val="sq-AL"/>
        </w:rPr>
        <w:t>.</w:t>
      </w:r>
    </w:p>
    <w:p w14:paraId="7DC136C7" w14:textId="77777777" w:rsidR="00D50753" w:rsidRPr="00ED43C7" w:rsidRDefault="0054794D" w:rsidP="00CB0311">
      <w:pPr>
        <w:pStyle w:val="Style1-BodyText"/>
        <w:numPr>
          <w:ilvl w:val="0"/>
          <w:numId w:val="7"/>
        </w:numPr>
        <w:spacing w:after="0"/>
        <w:rPr>
          <w:rFonts w:ascii="Times New Roman" w:hAnsi="Times New Roman" w:cs="Times New Roman"/>
          <w:i/>
          <w:sz w:val="24"/>
          <w:lang w:val="sq-AL"/>
        </w:rPr>
      </w:pPr>
      <w:r w:rsidRPr="00ED43C7">
        <w:rPr>
          <w:rFonts w:ascii="Times New Roman" w:hAnsi="Times New Roman" w:cs="Times New Roman"/>
          <w:i/>
          <w:sz w:val="24"/>
          <w:lang w:val="sq-AL"/>
        </w:rPr>
        <w:t>Identifik</w:t>
      </w:r>
      <w:r w:rsidR="00CB0311" w:rsidRPr="00ED43C7">
        <w:rPr>
          <w:rFonts w:ascii="Times New Roman" w:hAnsi="Times New Roman" w:cs="Times New Roman"/>
          <w:i/>
          <w:sz w:val="24"/>
          <w:lang w:val="sq-AL"/>
        </w:rPr>
        <w:t xml:space="preserve">oni </w:t>
      </w:r>
      <w:r w:rsidRPr="00ED43C7">
        <w:rPr>
          <w:rFonts w:ascii="Times New Roman" w:hAnsi="Times New Roman" w:cs="Times New Roman"/>
          <w:i/>
          <w:sz w:val="24"/>
          <w:lang w:val="sq-AL"/>
        </w:rPr>
        <w:t xml:space="preserve"> kritere</w:t>
      </w:r>
      <w:r w:rsidR="00CB0311" w:rsidRPr="00ED43C7">
        <w:rPr>
          <w:rFonts w:ascii="Times New Roman" w:hAnsi="Times New Roman" w:cs="Times New Roman"/>
          <w:i/>
          <w:sz w:val="24"/>
          <w:lang w:val="sq-AL"/>
        </w:rPr>
        <w:t>t</w:t>
      </w:r>
      <w:r w:rsidRPr="00ED43C7">
        <w:rPr>
          <w:rFonts w:ascii="Times New Roman" w:hAnsi="Times New Roman" w:cs="Times New Roman"/>
          <w:i/>
          <w:sz w:val="24"/>
          <w:lang w:val="sq-AL"/>
        </w:rPr>
        <w:t>/tregues</w:t>
      </w:r>
      <w:r w:rsidR="00CB0311" w:rsidRPr="00ED43C7">
        <w:rPr>
          <w:rFonts w:ascii="Times New Roman" w:hAnsi="Times New Roman" w:cs="Times New Roman"/>
          <w:i/>
          <w:sz w:val="24"/>
          <w:lang w:val="sq-AL"/>
        </w:rPr>
        <w:t xml:space="preserve">it </w:t>
      </w:r>
      <w:r w:rsidRPr="00ED43C7">
        <w:rPr>
          <w:rFonts w:ascii="Times New Roman" w:hAnsi="Times New Roman" w:cs="Times New Roman"/>
          <w:i/>
          <w:sz w:val="24"/>
          <w:lang w:val="sq-AL"/>
        </w:rPr>
        <w:t>pë</w:t>
      </w:r>
      <w:r w:rsidR="00D55BD1" w:rsidRPr="00ED43C7">
        <w:rPr>
          <w:rFonts w:ascii="Times New Roman" w:hAnsi="Times New Roman" w:cs="Times New Roman"/>
          <w:i/>
          <w:sz w:val="24"/>
          <w:lang w:val="sq-AL"/>
        </w:rPr>
        <w:t>r të matur arritjen e qëllimeve</w:t>
      </w:r>
      <w:r w:rsidRPr="00ED43C7">
        <w:rPr>
          <w:rFonts w:ascii="Times New Roman" w:hAnsi="Times New Roman" w:cs="Times New Roman"/>
          <w:i/>
          <w:sz w:val="24"/>
          <w:lang w:val="sq-AL"/>
        </w:rPr>
        <w:t xml:space="preserve"> ose progresin drejt tyre</w:t>
      </w:r>
      <w:r w:rsidR="00573E8A" w:rsidRPr="00ED43C7">
        <w:rPr>
          <w:rFonts w:ascii="Times New Roman" w:hAnsi="Times New Roman" w:cs="Times New Roman"/>
          <w:i/>
          <w:sz w:val="24"/>
          <w:lang w:val="sq-AL"/>
        </w:rPr>
        <w:t>.</w:t>
      </w:r>
    </w:p>
    <w:bookmarkEnd w:id="10"/>
    <w:p w14:paraId="785F5990" w14:textId="77777777" w:rsidR="002C7EE3" w:rsidRPr="00ED43C7" w:rsidRDefault="002C7EE3" w:rsidP="004F460B">
      <w:pPr>
        <w:ind w:left="720" w:firstLine="720"/>
        <w:rPr>
          <w:rFonts w:ascii="Times New Roman" w:hAnsi="Times New Roman"/>
          <w:b/>
          <w:sz w:val="24"/>
          <w:szCs w:val="24"/>
          <w:lang w:val="sq-AL"/>
        </w:rPr>
      </w:pPr>
    </w:p>
    <w:p w14:paraId="0ECBF146" w14:textId="09DCDC8D" w:rsidR="000834EC" w:rsidRDefault="0018596A" w:rsidP="00864E90">
      <w:pPr>
        <w:jc w:val="both"/>
        <w:rPr>
          <w:rFonts w:ascii="Times New Roman" w:hAnsi="Times New Roman"/>
          <w:sz w:val="24"/>
          <w:szCs w:val="24"/>
          <w:lang w:val="sq-AL"/>
        </w:rPr>
      </w:pPr>
      <w:r>
        <w:rPr>
          <w:rFonts w:ascii="Times New Roman" w:hAnsi="Times New Roman"/>
          <w:sz w:val="24"/>
          <w:szCs w:val="24"/>
          <w:lang w:val="sq-AL"/>
        </w:rPr>
        <w:t>Masat e monitorimit dhe vler</w:t>
      </w:r>
      <w:r w:rsidR="0003442A">
        <w:rPr>
          <w:rFonts w:ascii="Times New Roman" w:hAnsi="Times New Roman"/>
          <w:sz w:val="24"/>
          <w:szCs w:val="24"/>
          <w:lang w:val="sq-AL"/>
        </w:rPr>
        <w:t>ë</w:t>
      </w:r>
      <w:r>
        <w:rPr>
          <w:rFonts w:ascii="Times New Roman" w:hAnsi="Times New Roman"/>
          <w:sz w:val="24"/>
          <w:szCs w:val="24"/>
          <w:lang w:val="sq-AL"/>
        </w:rPr>
        <w:t>simit do t</w:t>
      </w:r>
      <w:r w:rsidR="0003442A">
        <w:rPr>
          <w:rFonts w:ascii="Times New Roman" w:hAnsi="Times New Roman"/>
          <w:sz w:val="24"/>
          <w:szCs w:val="24"/>
          <w:lang w:val="sq-AL"/>
        </w:rPr>
        <w:t>ë</w:t>
      </w:r>
      <w:r>
        <w:rPr>
          <w:rFonts w:ascii="Times New Roman" w:hAnsi="Times New Roman"/>
          <w:sz w:val="24"/>
          <w:szCs w:val="24"/>
          <w:lang w:val="sq-AL"/>
        </w:rPr>
        <w:t xml:space="preserve"> sh</w:t>
      </w:r>
      <w:r w:rsidR="0003442A">
        <w:rPr>
          <w:rFonts w:ascii="Times New Roman" w:hAnsi="Times New Roman"/>
          <w:sz w:val="24"/>
          <w:szCs w:val="24"/>
          <w:lang w:val="sq-AL"/>
        </w:rPr>
        <w:t>ë</w:t>
      </w:r>
      <w:r>
        <w:rPr>
          <w:rFonts w:ascii="Times New Roman" w:hAnsi="Times New Roman"/>
          <w:sz w:val="24"/>
          <w:szCs w:val="24"/>
          <w:lang w:val="sq-AL"/>
        </w:rPr>
        <w:t>rbejn</w:t>
      </w:r>
      <w:r w:rsidR="0003442A">
        <w:rPr>
          <w:rFonts w:ascii="Times New Roman" w:hAnsi="Times New Roman"/>
          <w:sz w:val="24"/>
          <w:szCs w:val="24"/>
          <w:lang w:val="sq-AL"/>
        </w:rPr>
        <w:t>ë</w:t>
      </w:r>
      <w:r>
        <w:rPr>
          <w:rFonts w:ascii="Times New Roman" w:hAnsi="Times New Roman"/>
          <w:sz w:val="24"/>
          <w:szCs w:val="24"/>
          <w:lang w:val="sq-AL"/>
        </w:rPr>
        <w:t xml:space="preserve"> si element</w:t>
      </w:r>
      <w:r w:rsidR="0003442A">
        <w:rPr>
          <w:rFonts w:ascii="Times New Roman" w:hAnsi="Times New Roman"/>
          <w:sz w:val="24"/>
          <w:szCs w:val="24"/>
          <w:lang w:val="sq-AL"/>
        </w:rPr>
        <w:t>ë</w:t>
      </w:r>
      <w:r>
        <w:rPr>
          <w:rFonts w:ascii="Times New Roman" w:hAnsi="Times New Roman"/>
          <w:sz w:val="24"/>
          <w:szCs w:val="24"/>
          <w:lang w:val="sq-AL"/>
        </w:rPr>
        <w:t xml:space="preserve"> t</w:t>
      </w:r>
      <w:r w:rsidR="0003442A">
        <w:rPr>
          <w:rFonts w:ascii="Times New Roman" w:hAnsi="Times New Roman"/>
          <w:sz w:val="24"/>
          <w:szCs w:val="24"/>
          <w:lang w:val="sq-AL"/>
        </w:rPr>
        <w:t>ë</w:t>
      </w:r>
      <w:r>
        <w:rPr>
          <w:rFonts w:ascii="Times New Roman" w:hAnsi="Times New Roman"/>
          <w:sz w:val="24"/>
          <w:szCs w:val="24"/>
          <w:lang w:val="sq-AL"/>
        </w:rPr>
        <w:t xml:space="preserve"> r</w:t>
      </w:r>
      <w:r w:rsidR="0003442A">
        <w:rPr>
          <w:rFonts w:ascii="Times New Roman" w:hAnsi="Times New Roman"/>
          <w:sz w:val="24"/>
          <w:szCs w:val="24"/>
          <w:lang w:val="sq-AL"/>
        </w:rPr>
        <w:t>ë</w:t>
      </w:r>
      <w:r>
        <w:rPr>
          <w:rFonts w:ascii="Times New Roman" w:hAnsi="Times New Roman"/>
          <w:sz w:val="24"/>
          <w:szCs w:val="24"/>
          <w:lang w:val="sq-AL"/>
        </w:rPr>
        <w:t>nd</w:t>
      </w:r>
      <w:r w:rsidR="0003442A">
        <w:rPr>
          <w:rFonts w:ascii="Times New Roman" w:hAnsi="Times New Roman"/>
          <w:sz w:val="24"/>
          <w:szCs w:val="24"/>
          <w:lang w:val="sq-AL"/>
        </w:rPr>
        <w:t>ë</w:t>
      </w:r>
      <w:r>
        <w:rPr>
          <w:rFonts w:ascii="Times New Roman" w:hAnsi="Times New Roman"/>
          <w:sz w:val="24"/>
          <w:szCs w:val="24"/>
          <w:lang w:val="sq-AL"/>
        </w:rPr>
        <w:t>sish</w:t>
      </w:r>
      <w:r w:rsidR="0003442A">
        <w:rPr>
          <w:rFonts w:ascii="Times New Roman" w:hAnsi="Times New Roman"/>
          <w:sz w:val="24"/>
          <w:szCs w:val="24"/>
          <w:lang w:val="sq-AL"/>
        </w:rPr>
        <w:t>ë</w:t>
      </w:r>
      <w:r>
        <w:rPr>
          <w:rFonts w:ascii="Times New Roman" w:hAnsi="Times New Roman"/>
          <w:sz w:val="24"/>
          <w:szCs w:val="24"/>
          <w:lang w:val="sq-AL"/>
        </w:rPr>
        <w:t>m n</w:t>
      </w:r>
      <w:r w:rsidR="0003442A">
        <w:rPr>
          <w:rFonts w:ascii="Times New Roman" w:hAnsi="Times New Roman"/>
          <w:sz w:val="24"/>
          <w:szCs w:val="24"/>
          <w:lang w:val="sq-AL"/>
        </w:rPr>
        <w:t>ë</w:t>
      </w:r>
      <w:r>
        <w:rPr>
          <w:rFonts w:ascii="Times New Roman" w:hAnsi="Times New Roman"/>
          <w:sz w:val="24"/>
          <w:szCs w:val="24"/>
          <w:lang w:val="sq-AL"/>
        </w:rPr>
        <w:t xml:space="preserve"> zbatimin e k</w:t>
      </w:r>
      <w:r w:rsidR="0003442A">
        <w:rPr>
          <w:rFonts w:ascii="Times New Roman" w:hAnsi="Times New Roman"/>
          <w:sz w:val="24"/>
          <w:szCs w:val="24"/>
          <w:lang w:val="sq-AL"/>
        </w:rPr>
        <w:t>ë</w:t>
      </w:r>
      <w:r>
        <w:rPr>
          <w:rFonts w:ascii="Times New Roman" w:hAnsi="Times New Roman"/>
          <w:sz w:val="24"/>
          <w:szCs w:val="24"/>
          <w:lang w:val="sq-AL"/>
        </w:rPr>
        <w:t>saj politike.</w:t>
      </w:r>
      <w:r w:rsidR="000834EC">
        <w:rPr>
          <w:rFonts w:ascii="Times New Roman" w:hAnsi="Times New Roman"/>
          <w:sz w:val="24"/>
          <w:szCs w:val="24"/>
          <w:lang w:val="sq-AL"/>
        </w:rPr>
        <w:t xml:space="preserve"> Kryesisht, monitorimi i e k</w:t>
      </w:r>
      <w:r w:rsidR="0003442A">
        <w:rPr>
          <w:rFonts w:ascii="Times New Roman" w:hAnsi="Times New Roman"/>
          <w:sz w:val="24"/>
          <w:szCs w:val="24"/>
          <w:lang w:val="sq-AL"/>
        </w:rPr>
        <w:t>ë</w:t>
      </w:r>
      <w:r w:rsidR="000834EC">
        <w:rPr>
          <w:rFonts w:ascii="Times New Roman" w:hAnsi="Times New Roman"/>
          <w:sz w:val="24"/>
          <w:szCs w:val="24"/>
          <w:lang w:val="sq-AL"/>
        </w:rPr>
        <w:t>saj politike do t</w:t>
      </w:r>
      <w:r w:rsidR="0003442A">
        <w:rPr>
          <w:rFonts w:ascii="Times New Roman" w:hAnsi="Times New Roman"/>
          <w:sz w:val="24"/>
          <w:szCs w:val="24"/>
          <w:lang w:val="sq-AL"/>
        </w:rPr>
        <w:t>ë</w:t>
      </w:r>
      <w:r w:rsidR="000834EC">
        <w:rPr>
          <w:rFonts w:ascii="Times New Roman" w:hAnsi="Times New Roman"/>
          <w:sz w:val="24"/>
          <w:szCs w:val="24"/>
          <w:lang w:val="sq-AL"/>
        </w:rPr>
        <w:t xml:space="preserve"> b</w:t>
      </w:r>
      <w:r w:rsidR="0003442A">
        <w:rPr>
          <w:rFonts w:ascii="Times New Roman" w:hAnsi="Times New Roman"/>
          <w:sz w:val="24"/>
          <w:szCs w:val="24"/>
          <w:lang w:val="sq-AL"/>
        </w:rPr>
        <w:t>ë</w:t>
      </w:r>
      <w:r w:rsidR="000834EC">
        <w:rPr>
          <w:rFonts w:ascii="Times New Roman" w:hAnsi="Times New Roman"/>
          <w:sz w:val="24"/>
          <w:szCs w:val="24"/>
          <w:lang w:val="sq-AL"/>
        </w:rPr>
        <w:t>het q</w:t>
      </w:r>
      <w:r w:rsidR="0003442A">
        <w:rPr>
          <w:rFonts w:ascii="Times New Roman" w:hAnsi="Times New Roman"/>
          <w:sz w:val="24"/>
          <w:szCs w:val="24"/>
          <w:lang w:val="sq-AL"/>
        </w:rPr>
        <w:t>ë</w:t>
      </w:r>
      <w:r w:rsidR="000834EC">
        <w:rPr>
          <w:rFonts w:ascii="Times New Roman" w:hAnsi="Times New Roman"/>
          <w:sz w:val="24"/>
          <w:szCs w:val="24"/>
          <w:lang w:val="sq-AL"/>
        </w:rPr>
        <w:t xml:space="preserve"> n</w:t>
      </w:r>
      <w:r w:rsidR="0003442A">
        <w:rPr>
          <w:rFonts w:ascii="Times New Roman" w:hAnsi="Times New Roman"/>
          <w:sz w:val="24"/>
          <w:szCs w:val="24"/>
          <w:lang w:val="sq-AL"/>
        </w:rPr>
        <w:t>ë</w:t>
      </w:r>
      <w:r w:rsidR="000834EC">
        <w:rPr>
          <w:rFonts w:ascii="Times New Roman" w:hAnsi="Times New Roman"/>
          <w:sz w:val="24"/>
          <w:szCs w:val="24"/>
          <w:lang w:val="sq-AL"/>
        </w:rPr>
        <w:t xml:space="preserve"> kontaktin e par</w:t>
      </w:r>
      <w:r w:rsidR="0003442A">
        <w:rPr>
          <w:rFonts w:ascii="Times New Roman" w:hAnsi="Times New Roman"/>
          <w:sz w:val="24"/>
          <w:szCs w:val="24"/>
          <w:lang w:val="sq-AL"/>
        </w:rPr>
        <w:t>ë</w:t>
      </w:r>
      <w:r w:rsidR="000834EC">
        <w:rPr>
          <w:rFonts w:ascii="Times New Roman" w:hAnsi="Times New Roman"/>
          <w:sz w:val="24"/>
          <w:szCs w:val="24"/>
          <w:lang w:val="sq-AL"/>
        </w:rPr>
        <w:t xml:space="preserve"> q</w:t>
      </w:r>
      <w:r w:rsidR="0003442A">
        <w:rPr>
          <w:rFonts w:ascii="Times New Roman" w:hAnsi="Times New Roman"/>
          <w:sz w:val="24"/>
          <w:szCs w:val="24"/>
          <w:lang w:val="sq-AL"/>
        </w:rPr>
        <w:t>ë</w:t>
      </w:r>
      <w:r w:rsidR="000834EC">
        <w:rPr>
          <w:rFonts w:ascii="Times New Roman" w:hAnsi="Times New Roman"/>
          <w:sz w:val="24"/>
          <w:szCs w:val="24"/>
          <w:lang w:val="sq-AL"/>
        </w:rPr>
        <w:t xml:space="preserve"> aplikuesi do t</w:t>
      </w:r>
      <w:r w:rsidR="0003442A">
        <w:rPr>
          <w:rFonts w:ascii="Times New Roman" w:hAnsi="Times New Roman"/>
          <w:sz w:val="24"/>
          <w:szCs w:val="24"/>
          <w:lang w:val="sq-AL"/>
        </w:rPr>
        <w:t>ë</w:t>
      </w:r>
      <w:r w:rsidR="000834EC">
        <w:rPr>
          <w:rFonts w:ascii="Times New Roman" w:hAnsi="Times New Roman"/>
          <w:sz w:val="24"/>
          <w:szCs w:val="24"/>
          <w:lang w:val="sq-AL"/>
        </w:rPr>
        <w:t xml:space="preserve"> ket</w:t>
      </w:r>
      <w:r w:rsidR="0003442A">
        <w:rPr>
          <w:rFonts w:ascii="Times New Roman" w:hAnsi="Times New Roman"/>
          <w:sz w:val="24"/>
          <w:szCs w:val="24"/>
          <w:lang w:val="sq-AL"/>
        </w:rPr>
        <w:t>ë</w:t>
      </w:r>
      <w:r w:rsidR="000834EC">
        <w:rPr>
          <w:rFonts w:ascii="Times New Roman" w:hAnsi="Times New Roman"/>
          <w:sz w:val="24"/>
          <w:szCs w:val="24"/>
          <w:lang w:val="sq-AL"/>
        </w:rPr>
        <w:t xml:space="preserve"> me strukturat p</w:t>
      </w:r>
      <w:r w:rsidR="0003442A">
        <w:rPr>
          <w:rFonts w:ascii="Times New Roman" w:hAnsi="Times New Roman"/>
          <w:sz w:val="24"/>
          <w:szCs w:val="24"/>
          <w:lang w:val="sq-AL"/>
        </w:rPr>
        <w:t>ë</w:t>
      </w:r>
      <w:r w:rsidR="000834EC">
        <w:rPr>
          <w:rFonts w:ascii="Times New Roman" w:hAnsi="Times New Roman"/>
          <w:sz w:val="24"/>
          <w:szCs w:val="24"/>
          <w:lang w:val="sq-AL"/>
        </w:rPr>
        <w:t>rgjegj</w:t>
      </w:r>
      <w:r w:rsidR="0003442A">
        <w:rPr>
          <w:rFonts w:ascii="Times New Roman" w:hAnsi="Times New Roman"/>
          <w:sz w:val="24"/>
          <w:szCs w:val="24"/>
          <w:lang w:val="sq-AL"/>
        </w:rPr>
        <w:t>ë</w:t>
      </w:r>
      <w:r w:rsidR="000834EC">
        <w:rPr>
          <w:rFonts w:ascii="Times New Roman" w:hAnsi="Times New Roman"/>
          <w:sz w:val="24"/>
          <w:szCs w:val="24"/>
          <w:lang w:val="sq-AL"/>
        </w:rPr>
        <w:t>se (Drejtoria e Kufirit dhe Migracionit), e n</w:t>
      </w:r>
      <w:r w:rsidR="0003442A">
        <w:rPr>
          <w:rFonts w:ascii="Times New Roman" w:hAnsi="Times New Roman"/>
          <w:sz w:val="24"/>
          <w:szCs w:val="24"/>
          <w:lang w:val="sq-AL"/>
        </w:rPr>
        <w:t>ë</w:t>
      </w:r>
      <w:r w:rsidR="000834EC">
        <w:rPr>
          <w:rFonts w:ascii="Times New Roman" w:hAnsi="Times New Roman"/>
          <w:sz w:val="24"/>
          <w:szCs w:val="24"/>
          <w:lang w:val="sq-AL"/>
        </w:rPr>
        <w:t xml:space="preserve"> vijim, n</w:t>
      </w:r>
      <w:r w:rsidR="0003442A">
        <w:rPr>
          <w:rFonts w:ascii="Times New Roman" w:hAnsi="Times New Roman"/>
          <w:sz w:val="24"/>
          <w:szCs w:val="24"/>
          <w:lang w:val="sq-AL"/>
        </w:rPr>
        <w:t>ë</w:t>
      </w:r>
      <w:r w:rsidR="000834EC">
        <w:rPr>
          <w:rFonts w:ascii="Times New Roman" w:hAnsi="Times New Roman"/>
          <w:sz w:val="24"/>
          <w:szCs w:val="24"/>
          <w:lang w:val="sq-AL"/>
        </w:rPr>
        <w:t xml:space="preserve"> m</w:t>
      </w:r>
      <w:r w:rsidR="0003442A">
        <w:rPr>
          <w:rFonts w:ascii="Times New Roman" w:hAnsi="Times New Roman"/>
          <w:sz w:val="24"/>
          <w:szCs w:val="24"/>
          <w:lang w:val="sq-AL"/>
        </w:rPr>
        <w:t>ë</w:t>
      </w:r>
      <w:r w:rsidR="000834EC">
        <w:rPr>
          <w:rFonts w:ascii="Times New Roman" w:hAnsi="Times New Roman"/>
          <w:sz w:val="24"/>
          <w:szCs w:val="24"/>
          <w:lang w:val="sq-AL"/>
        </w:rPr>
        <w:t>nyr</w:t>
      </w:r>
      <w:r w:rsidR="0003442A">
        <w:rPr>
          <w:rFonts w:ascii="Times New Roman" w:hAnsi="Times New Roman"/>
          <w:sz w:val="24"/>
          <w:szCs w:val="24"/>
          <w:lang w:val="sq-AL"/>
        </w:rPr>
        <w:t>ë</w:t>
      </w:r>
      <w:r w:rsidR="000834EC">
        <w:rPr>
          <w:rFonts w:ascii="Times New Roman" w:hAnsi="Times New Roman"/>
          <w:sz w:val="24"/>
          <w:szCs w:val="24"/>
          <w:lang w:val="sq-AL"/>
        </w:rPr>
        <w:t xml:space="preserve"> t</w:t>
      </w:r>
      <w:r w:rsidR="0003442A">
        <w:rPr>
          <w:rFonts w:ascii="Times New Roman" w:hAnsi="Times New Roman"/>
          <w:sz w:val="24"/>
          <w:szCs w:val="24"/>
          <w:lang w:val="sq-AL"/>
        </w:rPr>
        <w:t>ë</w:t>
      </w:r>
      <w:r w:rsidR="000834EC">
        <w:rPr>
          <w:rFonts w:ascii="Times New Roman" w:hAnsi="Times New Roman"/>
          <w:sz w:val="24"/>
          <w:szCs w:val="24"/>
          <w:lang w:val="sq-AL"/>
        </w:rPr>
        <w:t xml:space="preserve"> vazhdueshme do t</w:t>
      </w:r>
      <w:r w:rsidR="0003442A">
        <w:rPr>
          <w:rFonts w:ascii="Times New Roman" w:hAnsi="Times New Roman"/>
          <w:sz w:val="24"/>
          <w:szCs w:val="24"/>
          <w:lang w:val="sq-AL"/>
        </w:rPr>
        <w:t>ë</w:t>
      </w:r>
      <w:r w:rsidR="000834EC">
        <w:rPr>
          <w:rFonts w:ascii="Times New Roman" w:hAnsi="Times New Roman"/>
          <w:sz w:val="24"/>
          <w:szCs w:val="24"/>
          <w:lang w:val="sq-AL"/>
        </w:rPr>
        <w:t xml:space="preserve"> monitorohen dhe vler</w:t>
      </w:r>
      <w:r w:rsidR="0003442A">
        <w:rPr>
          <w:rFonts w:ascii="Times New Roman" w:hAnsi="Times New Roman"/>
          <w:sz w:val="24"/>
          <w:szCs w:val="24"/>
          <w:lang w:val="sq-AL"/>
        </w:rPr>
        <w:t>ë</w:t>
      </w:r>
      <w:r w:rsidR="000834EC">
        <w:rPr>
          <w:rFonts w:ascii="Times New Roman" w:hAnsi="Times New Roman"/>
          <w:sz w:val="24"/>
          <w:szCs w:val="24"/>
          <w:lang w:val="sq-AL"/>
        </w:rPr>
        <w:t>sohen sh</w:t>
      </w:r>
      <w:r w:rsidR="0003442A">
        <w:rPr>
          <w:rFonts w:ascii="Times New Roman" w:hAnsi="Times New Roman"/>
          <w:sz w:val="24"/>
          <w:szCs w:val="24"/>
          <w:lang w:val="sq-AL"/>
        </w:rPr>
        <w:t>ë</w:t>
      </w:r>
      <w:r w:rsidR="000834EC">
        <w:rPr>
          <w:rFonts w:ascii="Times New Roman" w:hAnsi="Times New Roman"/>
          <w:sz w:val="24"/>
          <w:szCs w:val="24"/>
          <w:lang w:val="sq-AL"/>
        </w:rPr>
        <w:t>rbimet q</w:t>
      </w:r>
      <w:r w:rsidR="0003442A">
        <w:rPr>
          <w:rFonts w:ascii="Times New Roman" w:hAnsi="Times New Roman"/>
          <w:sz w:val="24"/>
          <w:szCs w:val="24"/>
          <w:lang w:val="sq-AL"/>
        </w:rPr>
        <w:t>ë</w:t>
      </w:r>
      <w:r w:rsidR="000834EC">
        <w:rPr>
          <w:rFonts w:ascii="Times New Roman" w:hAnsi="Times New Roman"/>
          <w:sz w:val="24"/>
          <w:szCs w:val="24"/>
          <w:lang w:val="sq-AL"/>
        </w:rPr>
        <w:t xml:space="preserve"> do t’u garantohen azilk</w:t>
      </w:r>
      <w:r w:rsidR="0003442A">
        <w:rPr>
          <w:rFonts w:ascii="Times New Roman" w:hAnsi="Times New Roman"/>
          <w:sz w:val="24"/>
          <w:szCs w:val="24"/>
          <w:lang w:val="sq-AL"/>
        </w:rPr>
        <w:t>ë</w:t>
      </w:r>
      <w:r w:rsidR="000834EC">
        <w:rPr>
          <w:rFonts w:ascii="Times New Roman" w:hAnsi="Times New Roman"/>
          <w:sz w:val="24"/>
          <w:szCs w:val="24"/>
          <w:lang w:val="sq-AL"/>
        </w:rPr>
        <w:t>kruesve, por edhe refugjat</w:t>
      </w:r>
      <w:r w:rsidR="0003442A">
        <w:rPr>
          <w:rFonts w:ascii="Times New Roman" w:hAnsi="Times New Roman"/>
          <w:sz w:val="24"/>
          <w:szCs w:val="24"/>
          <w:lang w:val="sq-AL"/>
        </w:rPr>
        <w:t>ë</w:t>
      </w:r>
      <w:r w:rsidR="000834EC">
        <w:rPr>
          <w:rFonts w:ascii="Times New Roman" w:hAnsi="Times New Roman"/>
          <w:sz w:val="24"/>
          <w:szCs w:val="24"/>
          <w:lang w:val="sq-AL"/>
        </w:rPr>
        <w:t xml:space="preserve">ve </w:t>
      </w:r>
    </w:p>
    <w:p w14:paraId="039DE62A" w14:textId="342AD9ED" w:rsidR="000834EC" w:rsidRDefault="000834EC" w:rsidP="00864E90">
      <w:pPr>
        <w:jc w:val="both"/>
        <w:rPr>
          <w:rFonts w:ascii="Times New Roman" w:hAnsi="Times New Roman"/>
          <w:sz w:val="24"/>
          <w:szCs w:val="24"/>
          <w:lang w:val="sq-AL"/>
        </w:rPr>
      </w:pPr>
    </w:p>
    <w:p w14:paraId="6AF73110" w14:textId="15AB8E38" w:rsidR="000834EC" w:rsidRDefault="000834EC" w:rsidP="00864E90">
      <w:pPr>
        <w:jc w:val="both"/>
        <w:rPr>
          <w:rFonts w:ascii="Times New Roman" w:hAnsi="Times New Roman"/>
          <w:sz w:val="24"/>
          <w:szCs w:val="24"/>
          <w:lang w:val="sq-AL"/>
        </w:rPr>
      </w:pPr>
      <w:r>
        <w:rPr>
          <w:rFonts w:ascii="Times New Roman" w:hAnsi="Times New Roman"/>
          <w:sz w:val="24"/>
          <w:szCs w:val="24"/>
          <w:lang w:val="sq-AL"/>
        </w:rPr>
        <w:t>Treguesit q</w:t>
      </w:r>
      <w:r w:rsidR="0003442A">
        <w:rPr>
          <w:rFonts w:ascii="Times New Roman" w:hAnsi="Times New Roman"/>
          <w:sz w:val="24"/>
          <w:szCs w:val="24"/>
          <w:lang w:val="sq-AL"/>
        </w:rPr>
        <w:t>ë</w:t>
      </w:r>
      <w:r>
        <w:rPr>
          <w:rFonts w:ascii="Times New Roman" w:hAnsi="Times New Roman"/>
          <w:sz w:val="24"/>
          <w:szCs w:val="24"/>
          <w:lang w:val="sq-AL"/>
        </w:rPr>
        <w:t xml:space="preserve"> do t</w:t>
      </w:r>
      <w:r w:rsidR="0003442A">
        <w:rPr>
          <w:rFonts w:ascii="Times New Roman" w:hAnsi="Times New Roman"/>
          <w:sz w:val="24"/>
          <w:szCs w:val="24"/>
          <w:lang w:val="sq-AL"/>
        </w:rPr>
        <w:t>ë</w:t>
      </w:r>
      <w:r>
        <w:rPr>
          <w:rFonts w:ascii="Times New Roman" w:hAnsi="Times New Roman"/>
          <w:sz w:val="24"/>
          <w:szCs w:val="24"/>
          <w:lang w:val="sq-AL"/>
        </w:rPr>
        <w:t xml:space="preserve"> sh</w:t>
      </w:r>
      <w:r w:rsidR="0003442A">
        <w:rPr>
          <w:rFonts w:ascii="Times New Roman" w:hAnsi="Times New Roman"/>
          <w:sz w:val="24"/>
          <w:szCs w:val="24"/>
          <w:lang w:val="sq-AL"/>
        </w:rPr>
        <w:t>ë</w:t>
      </w:r>
      <w:r>
        <w:rPr>
          <w:rFonts w:ascii="Times New Roman" w:hAnsi="Times New Roman"/>
          <w:sz w:val="24"/>
          <w:szCs w:val="24"/>
          <w:lang w:val="sq-AL"/>
        </w:rPr>
        <w:t>rbejn</w:t>
      </w:r>
      <w:r w:rsidR="0003442A">
        <w:rPr>
          <w:rFonts w:ascii="Times New Roman" w:hAnsi="Times New Roman"/>
          <w:sz w:val="24"/>
          <w:szCs w:val="24"/>
          <w:lang w:val="sq-AL"/>
        </w:rPr>
        <w:t>ë</w:t>
      </w:r>
      <w:r>
        <w:rPr>
          <w:rFonts w:ascii="Times New Roman" w:hAnsi="Times New Roman"/>
          <w:sz w:val="24"/>
          <w:szCs w:val="24"/>
          <w:lang w:val="sq-AL"/>
        </w:rPr>
        <w:t xml:space="preserve"> si mat</w:t>
      </w:r>
      <w:r w:rsidR="0003442A">
        <w:rPr>
          <w:rFonts w:ascii="Times New Roman" w:hAnsi="Times New Roman"/>
          <w:sz w:val="24"/>
          <w:szCs w:val="24"/>
          <w:lang w:val="sq-AL"/>
        </w:rPr>
        <w:t>ë</w:t>
      </w:r>
      <w:r>
        <w:rPr>
          <w:rFonts w:ascii="Times New Roman" w:hAnsi="Times New Roman"/>
          <w:sz w:val="24"/>
          <w:szCs w:val="24"/>
          <w:lang w:val="sq-AL"/>
        </w:rPr>
        <w:t>s t</w:t>
      </w:r>
      <w:r w:rsidR="0003442A">
        <w:rPr>
          <w:rFonts w:ascii="Times New Roman" w:hAnsi="Times New Roman"/>
          <w:sz w:val="24"/>
          <w:szCs w:val="24"/>
          <w:lang w:val="sq-AL"/>
        </w:rPr>
        <w:t>ë</w:t>
      </w:r>
      <w:r>
        <w:rPr>
          <w:rFonts w:ascii="Times New Roman" w:hAnsi="Times New Roman"/>
          <w:sz w:val="24"/>
          <w:szCs w:val="24"/>
          <w:lang w:val="sq-AL"/>
        </w:rPr>
        <w:t xml:space="preserve"> objektivave jan</w:t>
      </w:r>
      <w:r w:rsidR="0003442A">
        <w:rPr>
          <w:rFonts w:ascii="Times New Roman" w:hAnsi="Times New Roman"/>
          <w:sz w:val="24"/>
          <w:szCs w:val="24"/>
          <w:lang w:val="sq-AL"/>
        </w:rPr>
        <w:t>ë</w:t>
      </w:r>
      <w:r>
        <w:rPr>
          <w:rFonts w:ascii="Times New Roman" w:hAnsi="Times New Roman"/>
          <w:sz w:val="24"/>
          <w:szCs w:val="24"/>
          <w:lang w:val="sq-AL"/>
        </w:rPr>
        <w:t>:</w:t>
      </w:r>
    </w:p>
    <w:p w14:paraId="68AAD39F" w14:textId="7BC6EEBB" w:rsidR="000834EC" w:rsidRDefault="000834EC" w:rsidP="00864E90">
      <w:pPr>
        <w:jc w:val="both"/>
        <w:rPr>
          <w:rFonts w:ascii="Times New Roman" w:hAnsi="Times New Roman"/>
          <w:sz w:val="24"/>
          <w:szCs w:val="24"/>
          <w:lang w:val="sq-AL"/>
        </w:rPr>
      </w:pPr>
    </w:p>
    <w:p w14:paraId="19C16D27" w14:textId="1D3D1239" w:rsidR="000834EC" w:rsidRDefault="000834EC" w:rsidP="000834EC">
      <w:pPr>
        <w:pStyle w:val="ListParagraph"/>
        <w:numPr>
          <w:ilvl w:val="0"/>
          <w:numId w:val="22"/>
        </w:numPr>
        <w:jc w:val="both"/>
        <w:rPr>
          <w:rFonts w:ascii="Times New Roman" w:hAnsi="Times New Roman"/>
          <w:sz w:val="24"/>
          <w:szCs w:val="24"/>
          <w:lang w:val="sq-AL"/>
        </w:rPr>
      </w:pPr>
      <w:r w:rsidRPr="000834EC">
        <w:rPr>
          <w:rFonts w:ascii="Times New Roman" w:hAnsi="Times New Roman"/>
          <w:sz w:val="24"/>
          <w:szCs w:val="24"/>
          <w:lang w:val="sq-AL"/>
        </w:rPr>
        <w:t>Rritja e numrit t</w:t>
      </w:r>
      <w:r w:rsidR="0003442A">
        <w:rPr>
          <w:rFonts w:ascii="Times New Roman" w:hAnsi="Times New Roman"/>
          <w:sz w:val="24"/>
          <w:szCs w:val="24"/>
          <w:lang w:val="sq-AL"/>
        </w:rPr>
        <w:t>ë</w:t>
      </w:r>
      <w:r w:rsidRPr="000834EC">
        <w:rPr>
          <w:rFonts w:ascii="Times New Roman" w:hAnsi="Times New Roman"/>
          <w:sz w:val="24"/>
          <w:szCs w:val="24"/>
          <w:lang w:val="sq-AL"/>
        </w:rPr>
        <w:t xml:space="preserve"> azilk</w:t>
      </w:r>
      <w:r w:rsidR="0003442A">
        <w:rPr>
          <w:rFonts w:ascii="Times New Roman" w:hAnsi="Times New Roman"/>
          <w:sz w:val="24"/>
          <w:szCs w:val="24"/>
          <w:lang w:val="sq-AL"/>
        </w:rPr>
        <w:t>ë</w:t>
      </w:r>
      <w:r w:rsidRPr="000834EC">
        <w:rPr>
          <w:rFonts w:ascii="Times New Roman" w:hAnsi="Times New Roman"/>
          <w:sz w:val="24"/>
          <w:szCs w:val="24"/>
          <w:lang w:val="sq-AL"/>
        </w:rPr>
        <w:t>kruesve q</w:t>
      </w:r>
      <w:r w:rsidR="0003442A">
        <w:rPr>
          <w:rFonts w:ascii="Times New Roman" w:hAnsi="Times New Roman"/>
          <w:sz w:val="24"/>
          <w:szCs w:val="24"/>
          <w:lang w:val="sq-AL"/>
        </w:rPr>
        <w:t>ë</w:t>
      </w:r>
      <w:r w:rsidRPr="000834EC">
        <w:rPr>
          <w:rFonts w:ascii="Times New Roman" w:hAnsi="Times New Roman"/>
          <w:sz w:val="24"/>
          <w:szCs w:val="24"/>
          <w:lang w:val="sq-AL"/>
        </w:rPr>
        <w:t xml:space="preserve"> u garantohet akses n</w:t>
      </w:r>
      <w:r w:rsidR="0003442A">
        <w:rPr>
          <w:rFonts w:ascii="Times New Roman" w:hAnsi="Times New Roman"/>
          <w:sz w:val="24"/>
          <w:szCs w:val="24"/>
          <w:lang w:val="sq-AL"/>
        </w:rPr>
        <w:t>ë</w:t>
      </w:r>
      <w:r w:rsidRPr="000834EC">
        <w:rPr>
          <w:rFonts w:ascii="Times New Roman" w:hAnsi="Times New Roman"/>
          <w:sz w:val="24"/>
          <w:szCs w:val="24"/>
          <w:lang w:val="sq-AL"/>
        </w:rPr>
        <w:t xml:space="preserve"> arsim;</w:t>
      </w:r>
    </w:p>
    <w:p w14:paraId="57083214" w14:textId="2110CE77" w:rsidR="000834EC" w:rsidRDefault="000834EC" w:rsidP="000834EC">
      <w:pPr>
        <w:pStyle w:val="ListParagraph"/>
        <w:numPr>
          <w:ilvl w:val="0"/>
          <w:numId w:val="22"/>
        </w:numPr>
        <w:jc w:val="both"/>
        <w:rPr>
          <w:rFonts w:ascii="Times New Roman" w:hAnsi="Times New Roman"/>
          <w:sz w:val="24"/>
          <w:szCs w:val="24"/>
          <w:lang w:val="sq-AL"/>
        </w:rPr>
      </w:pPr>
      <w:r>
        <w:rPr>
          <w:rFonts w:ascii="Times New Roman" w:hAnsi="Times New Roman"/>
          <w:sz w:val="24"/>
          <w:szCs w:val="24"/>
          <w:lang w:val="sq-AL"/>
        </w:rPr>
        <w:t>Rritja e numrit t</w:t>
      </w:r>
      <w:r w:rsidR="0003442A">
        <w:rPr>
          <w:rFonts w:ascii="Times New Roman" w:hAnsi="Times New Roman"/>
          <w:sz w:val="24"/>
          <w:szCs w:val="24"/>
          <w:lang w:val="sq-AL"/>
        </w:rPr>
        <w:t>ë</w:t>
      </w:r>
      <w:r>
        <w:rPr>
          <w:rFonts w:ascii="Times New Roman" w:hAnsi="Times New Roman"/>
          <w:sz w:val="24"/>
          <w:szCs w:val="24"/>
          <w:lang w:val="sq-AL"/>
        </w:rPr>
        <w:t xml:space="preserve"> refugjat</w:t>
      </w:r>
      <w:r w:rsidR="0003442A">
        <w:rPr>
          <w:rFonts w:ascii="Times New Roman" w:hAnsi="Times New Roman"/>
          <w:sz w:val="24"/>
          <w:szCs w:val="24"/>
          <w:lang w:val="sq-AL"/>
        </w:rPr>
        <w:t>ë</w:t>
      </w:r>
      <w:r>
        <w:rPr>
          <w:rFonts w:ascii="Times New Roman" w:hAnsi="Times New Roman"/>
          <w:sz w:val="24"/>
          <w:szCs w:val="24"/>
          <w:lang w:val="sq-AL"/>
        </w:rPr>
        <w:t>ve q</w:t>
      </w:r>
      <w:r w:rsidR="0003442A">
        <w:rPr>
          <w:rFonts w:ascii="Times New Roman" w:hAnsi="Times New Roman"/>
          <w:sz w:val="24"/>
          <w:szCs w:val="24"/>
          <w:lang w:val="sq-AL"/>
        </w:rPr>
        <w:t>ë</w:t>
      </w:r>
      <w:r>
        <w:rPr>
          <w:rFonts w:ascii="Times New Roman" w:hAnsi="Times New Roman"/>
          <w:sz w:val="24"/>
          <w:szCs w:val="24"/>
          <w:lang w:val="sq-AL"/>
        </w:rPr>
        <w:t xml:space="preserve"> fitojn</w:t>
      </w:r>
      <w:r w:rsidR="0003442A">
        <w:rPr>
          <w:rFonts w:ascii="Times New Roman" w:hAnsi="Times New Roman"/>
          <w:sz w:val="24"/>
          <w:szCs w:val="24"/>
          <w:lang w:val="sq-AL"/>
        </w:rPr>
        <w:t>ë</w:t>
      </w:r>
      <w:r>
        <w:rPr>
          <w:rFonts w:ascii="Times New Roman" w:hAnsi="Times New Roman"/>
          <w:sz w:val="24"/>
          <w:szCs w:val="24"/>
          <w:lang w:val="sq-AL"/>
        </w:rPr>
        <w:t xml:space="preserve"> shtet</w:t>
      </w:r>
      <w:r w:rsidR="0003442A">
        <w:rPr>
          <w:rFonts w:ascii="Times New Roman" w:hAnsi="Times New Roman"/>
          <w:sz w:val="24"/>
          <w:szCs w:val="24"/>
          <w:lang w:val="sq-AL"/>
        </w:rPr>
        <w:t>ë</w:t>
      </w:r>
      <w:r>
        <w:rPr>
          <w:rFonts w:ascii="Times New Roman" w:hAnsi="Times New Roman"/>
          <w:sz w:val="24"/>
          <w:szCs w:val="24"/>
          <w:lang w:val="sq-AL"/>
        </w:rPr>
        <w:t>sin</w:t>
      </w:r>
      <w:r w:rsidR="0003442A">
        <w:rPr>
          <w:rFonts w:ascii="Times New Roman" w:hAnsi="Times New Roman"/>
          <w:sz w:val="24"/>
          <w:szCs w:val="24"/>
          <w:lang w:val="sq-AL"/>
        </w:rPr>
        <w:t>ë</w:t>
      </w:r>
      <w:r>
        <w:rPr>
          <w:rFonts w:ascii="Times New Roman" w:hAnsi="Times New Roman"/>
          <w:sz w:val="24"/>
          <w:szCs w:val="24"/>
          <w:lang w:val="sq-AL"/>
        </w:rPr>
        <w:t xml:space="preserve"> shqiptare me natyrali</w:t>
      </w:r>
      <w:r w:rsidR="0003442A">
        <w:rPr>
          <w:rFonts w:ascii="Times New Roman" w:hAnsi="Times New Roman"/>
          <w:sz w:val="24"/>
          <w:szCs w:val="24"/>
          <w:lang w:val="sq-AL"/>
        </w:rPr>
        <w:t>zi</w:t>
      </w:r>
      <w:r>
        <w:rPr>
          <w:rFonts w:ascii="Times New Roman" w:hAnsi="Times New Roman"/>
          <w:sz w:val="24"/>
          <w:szCs w:val="24"/>
          <w:lang w:val="sq-AL"/>
        </w:rPr>
        <w:t>m;</w:t>
      </w:r>
    </w:p>
    <w:p w14:paraId="78BDEA21" w14:textId="61A8DEC5" w:rsidR="000834EC" w:rsidRDefault="000834EC" w:rsidP="000834EC">
      <w:pPr>
        <w:pStyle w:val="ListParagraph"/>
        <w:numPr>
          <w:ilvl w:val="0"/>
          <w:numId w:val="22"/>
        </w:numPr>
        <w:jc w:val="both"/>
        <w:rPr>
          <w:rFonts w:ascii="Times New Roman" w:hAnsi="Times New Roman"/>
          <w:sz w:val="24"/>
          <w:szCs w:val="24"/>
          <w:lang w:val="sq-AL"/>
        </w:rPr>
      </w:pPr>
      <w:r>
        <w:rPr>
          <w:rFonts w:ascii="Times New Roman" w:hAnsi="Times New Roman"/>
          <w:sz w:val="24"/>
          <w:szCs w:val="24"/>
          <w:lang w:val="sq-AL"/>
        </w:rPr>
        <w:t>Ulja  e numrit t</w:t>
      </w:r>
      <w:r w:rsidR="0003442A">
        <w:rPr>
          <w:rFonts w:ascii="Times New Roman" w:hAnsi="Times New Roman"/>
          <w:sz w:val="24"/>
          <w:szCs w:val="24"/>
          <w:lang w:val="sq-AL"/>
        </w:rPr>
        <w:t>ë</w:t>
      </w:r>
      <w:r>
        <w:rPr>
          <w:rFonts w:ascii="Times New Roman" w:hAnsi="Times New Roman"/>
          <w:sz w:val="24"/>
          <w:szCs w:val="24"/>
          <w:lang w:val="sq-AL"/>
        </w:rPr>
        <w:t xml:space="preserve"> t</w:t>
      </w:r>
      <w:r w:rsidR="0003442A">
        <w:rPr>
          <w:rFonts w:ascii="Times New Roman" w:hAnsi="Times New Roman"/>
          <w:sz w:val="24"/>
          <w:szCs w:val="24"/>
          <w:lang w:val="sq-AL"/>
        </w:rPr>
        <w:t>ë</w:t>
      </w:r>
      <w:r>
        <w:rPr>
          <w:rFonts w:ascii="Times New Roman" w:hAnsi="Times New Roman"/>
          <w:sz w:val="24"/>
          <w:szCs w:val="24"/>
          <w:lang w:val="sq-AL"/>
        </w:rPr>
        <w:t xml:space="preserve"> huajve me qëndrim t</w:t>
      </w:r>
      <w:r w:rsidR="0003442A">
        <w:rPr>
          <w:rFonts w:ascii="Times New Roman" w:hAnsi="Times New Roman"/>
          <w:sz w:val="24"/>
          <w:szCs w:val="24"/>
          <w:lang w:val="sq-AL"/>
        </w:rPr>
        <w:t>ë</w:t>
      </w:r>
      <w:r>
        <w:rPr>
          <w:rFonts w:ascii="Times New Roman" w:hAnsi="Times New Roman"/>
          <w:sz w:val="24"/>
          <w:szCs w:val="24"/>
          <w:lang w:val="sq-AL"/>
        </w:rPr>
        <w:t xml:space="preserve"> parregullt;</w:t>
      </w:r>
    </w:p>
    <w:p w14:paraId="75DA9AF5" w14:textId="0EDA3F8F" w:rsidR="000834EC" w:rsidRPr="000834EC" w:rsidRDefault="0003442A" w:rsidP="000834EC">
      <w:pPr>
        <w:pStyle w:val="ListParagraph"/>
        <w:numPr>
          <w:ilvl w:val="0"/>
          <w:numId w:val="22"/>
        </w:numPr>
        <w:jc w:val="both"/>
        <w:rPr>
          <w:rFonts w:ascii="Times New Roman" w:hAnsi="Times New Roman"/>
          <w:sz w:val="24"/>
          <w:szCs w:val="24"/>
          <w:lang w:val="sq-AL"/>
        </w:rPr>
      </w:pPr>
      <w:r>
        <w:rPr>
          <w:rFonts w:ascii="Times New Roman" w:hAnsi="Times New Roman"/>
          <w:sz w:val="24"/>
          <w:szCs w:val="24"/>
          <w:lang w:val="sq-AL"/>
        </w:rPr>
        <w:t>Rritja e numrit të azilkërkuesve dhe refugjatëve të punësuar.</w:t>
      </w:r>
    </w:p>
    <w:p w14:paraId="15B80F7F" w14:textId="77777777" w:rsidR="000834EC" w:rsidRDefault="000834EC" w:rsidP="00864E90">
      <w:pPr>
        <w:jc w:val="both"/>
        <w:rPr>
          <w:rFonts w:ascii="Times New Roman" w:hAnsi="Times New Roman"/>
          <w:sz w:val="24"/>
          <w:szCs w:val="24"/>
          <w:lang w:val="sq-AL"/>
        </w:rPr>
      </w:pPr>
    </w:p>
    <w:p w14:paraId="69AC11DE" w14:textId="77777777" w:rsidR="002C7EE3" w:rsidRPr="00ED43C7" w:rsidRDefault="00D55BD1" w:rsidP="00864E90">
      <w:pPr>
        <w:jc w:val="both"/>
        <w:rPr>
          <w:rFonts w:ascii="Times New Roman" w:hAnsi="Times New Roman"/>
          <w:sz w:val="24"/>
          <w:szCs w:val="24"/>
          <w:lang w:val="sq-AL"/>
        </w:rPr>
      </w:pPr>
      <w:r w:rsidRPr="00ED43C7">
        <w:rPr>
          <w:rFonts w:ascii="Times New Roman" w:hAnsi="Times New Roman"/>
          <w:b/>
          <w:sz w:val="24"/>
          <w:szCs w:val="24"/>
          <w:lang w:val="sq-AL"/>
        </w:rPr>
        <w:t>Raporti i v</w:t>
      </w:r>
      <w:r w:rsidR="00CB0311" w:rsidRPr="00ED43C7">
        <w:rPr>
          <w:rFonts w:ascii="Times New Roman" w:hAnsi="Times New Roman"/>
          <w:b/>
          <w:sz w:val="24"/>
          <w:szCs w:val="24"/>
          <w:lang w:val="sq-AL"/>
        </w:rPr>
        <w:t xml:space="preserve">lerësimit </w:t>
      </w:r>
      <w:r w:rsidR="00EE6AAB" w:rsidRPr="00ED43C7">
        <w:rPr>
          <w:rFonts w:ascii="Times New Roman" w:hAnsi="Times New Roman"/>
          <w:b/>
          <w:sz w:val="24"/>
          <w:szCs w:val="24"/>
          <w:lang w:val="sq-AL"/>
        </w:rPr>
        <w:t xml:space="preserve">të ndikimit </w:t>
      </w:r>
      <w:r w:rsidR="00DE170E" w:rsidRPr="00ED43C7">
        <w:rPr>
          <w:rFonts w:ascii="Times New Roman" w:hAnsi="Times New Roman"/>
          <w:b/>
          <w:sz w:val="24"/>
          <w:szCs w:val="24"/>
          <w:lang w:val="sq-AL"/>
        </w:rPr>
        <w:t xml:space="preserve">- </w:t>
      </w:r>
      <w:r w:rsidR="002A211E" w:rsidRPr="00ED43C7">
        <w:rPr>
          <w:rFonts w:ascii="Times New Roman" w:hAnsi="Times New Roman"/>
          <w:b/>
          <w:sz w:val="24"/>
          <w:szCs w:val="24"/>
          <w:lang w:val="sq-AL"/>
        </w:rPr>
        <w:t>Shtojca</w:t>
      </w:r>
      <w:r w:rsidR="002C7EE3" w:rsidRPr="00ED43C7">
        <w:rPr>
          <w:rFonts w:ascii="Times New Roman" w:hAnsi="Times New Roman"/>
          <w:b/>
          <w:sz w:val="24"/>
          <w:szCs w:val="24"/>
          <w:lang w:val="sq-AL"/>
        </w:rPr>
        <w:t xml:space="preserve"> </w:t>
      </w:r>
      <w:r w:rsidR="002A211E" w:rsidRPr="00ED43C7">
        <w:rPr>
          <w:rFonts w:ascii="Times New Roman" w:hAnsi="Times New Roman"/>
          <w:b/>
          <w:sz w:val="24"/>
          <w:szCs w:val="24"/>
          <w:lang w:val="sq-AL"/>
        </w:rPr>
        <w:t>2</w:t>
      </w:r>
      <w:r w:rsidR="00900286" w:rsidRPr="00ED43C7">
        <w:rPr>
          <w:rFonts w:ascii="Times New Roman" w:hAnsi="Times New Roman"/>
          <w:b/>
          <w:sz w:val="24"/>
          <w:szCs w:val="24"/>
          <w:lang w:val="sq-AL"/>
        </w:rPr>
        <w:t>/a</w:t>
      </w:r>
    </w:p>
    <w:p w14:paraId="09366A70" w14:textId="77777777" w:rsidR="009C75E3" w:rsidRPr="00ED43C7" w:rsidRDefault="009C75E3" w:rsidP="00A864C7">
      <w:pPr>
        <w:rPr>
          <w:rStyle w:val="Strong"/>
          <w:rFonts w:ascii="Times New Roman" w:hAnsi="Times New Roman"/>
          <w:b w:val="0"/>
          <w:sz w:val="24"/>
          <w:szCs w:val="24"/>
          <w:lang w:val="sq-AL"/>
        </w:rPr>
      </w:pPr>
    </w:p>
    <w:p w14:paraId="079DF6AD" w14:textId="77777777" w:rsidR="002C7EE3" w:rsidRPr="00ED43C7" w:rsidRDefault="00CB0311" w:rsidP="00A864C7">
      <w:pPr>
        <w:rPr>
          <w:rStyle w:val="Strong"/>
          <w:rFonts w:ascii="Times New Roman" w:hAnsi="Times New Roman"/>
          <w:b w:val="0"/>
          <w:sz w:val="24"/>
          <w:szCs w:val="24"/>
          <w:lang w:val="sq-AL"/>
        </w:rPr>
      </w:pPr>
      <w:r w:rsidRPr="00ED43C7">
        <w:rPr>
          <w:rStyle w:val="Strong"/>
          <w:rFonts w:ascii="Times New Roman" w:hAnsi="Times New Roman"/>
          <w:b w:val="0"/>
          <w:i/>
          <w:sz w:val="24"/>
          <w:szCs w:val="24"/>
          <w:lang w:val="sq-AL"/>
        </w:rPr>
        <w:t xml:space="preserve">Tabela: Vlera </w:t>
      </w:r>
      <w:r w:rsidR="00E743ED" w:rsidRPr="00ED43C7">
        <w:rPr>
          <w:rStyle w:val="Strong"/>
          <w:rFonts w:ascii="Times New Roman" w:hAnsi="Times New Roman"/>
          <w:b w:val="0"/>
          <w:i/>
          <w:sz w:val="24"/>
          <w:szCs w:val="24"/>
          <w:lang w:val="sq-AL"/>
        </w:rPr>
        <w:t xml:space="preserve">aktuale </w:t>
      </w:r>
      <w:r w:rsidR="00B55FAC" w:rsidRPr="00ED43C7">
        <w:rPr>
          <w:rStyle w:val="Strong"/>
          <w:rFonts w:ascii="Times New Roman" w:hAnsi="Times New Roman"/>
          <w:b w:val="0"/>
          <w:i/>
          <w:sz w:val="24"/>
          <w:szCs w:val="24"/>
          <w:lang w:val="sq-AL"/>
        </w:rPr>
        <w:t xml:space="preserve">neto në total </w:t>
      </w:r>
      <w:r w:rsidRPr="00ED43C7">
        <w:rPr>
          <w:rStyle w:val="Strong"/>
          <w:rFonts w:ascii="Times New Roman" w:hAnsi="Times New Roman"/>
          <w:b w:val="0"/>
          <w:i/>
          <w:sz w:val="24"/>
          <w:szCs w:val="24"/>
          <w:lang w:val="sq-AL"/>
        </w:rPr>
        <w:t>(</w:t>
      </w:r>
      <w:r w:rsidR="00E743ED" w:rsidRPr="00ED43C7">
        <w:rPr>
          <w:rStyle w:val="Strong"/>
          <w:rFonts w:ascii="Times New Roman" w:hAnsi="Times New Roman"/>
          <w:b w:val="0"/>
          <w:i/>
          <w:sz w:val="24"/>
          <w:szCs w:val="24"/>
          <w:lang w:val="sq-AL"/>
        </w:rPr>
        <w:t>VAN</w:t>
      </w:r>
      <w:r w:rsidRPr="00ED43C7">
        <w:rPr>
          <w:rStyle w:val="Strong"/>
          <w:rFonts w:ascii="Times New Roman" w:hAnsi="Times New Roman"/>
          <w:b w:val="0"/>
          <w:i/>
          <w:sz w:val="24"/>
          <w:szCs w:val="24"/>
          <w:lang w:val="sq-AL"/>
        </w:rPr>
        <w:t>) - kostot dhe përfitimet me vlerë monetare të përcaktuar në milionë lekë e zbritur për 10 vjet (</w:t>
      </w:r>
      <w:r w:rsidR="004A6325" w:rsidRPr="00ED43C7">
        <w:rPr>
          <w:rStyle w:val="Strong"/>
          <w:rFonts w:ascii="Times New Roman" w:hAnsi="Times New Roman"/>
          <w:b w:val="0"/>
          <w:i/>
          <w:sz w:val="24"/>
          <w:szCs w:val="24"/>
          <w:lang w:val="sq-AL"/>
        </w:rPr>
        <w:t>Vlera aktuale e k</w:t>
      </w:r>
      <w:r w:rsidRPr="00ED43C7">
        <w:rPr>
          <w:rStyle w:val="Strong"/>
          <w:rFonts w:ascii="Times New Roman" w:hAnsi="Times New Roman"/>
          <w:b w:val="0"/>
          <w:i/>
          <w:sz w:val="24"/>
          <w:szCs w:val="24"/>
          <w:lang w:val="sq-AL"/>
        </w:rPr>
        <w:t>osto</w:t>
      </w:r>
      <w:r w:rsidR="004A6325" w:rsidRPr="00ED43C7">
        <w:rPr>
          <w:rStyle w:val="Strong"/>
          <w:rFonts w:ascii="Times New Roman" w:hAnsi="Times New Roman"/>
          <w:b w:val="0"/>
          <w:i/>
          <w:sz w:val="24"/>
          <w:szCs w:val="24"/>
          <w:lang w:val="sq-AL"/>
        </w:rPr>
        <w:t xml:space="preserve">s </w:t>
      </w:r>
      <w:r w:rsidRPr="00ED43C7">
        <w:rPr>
          <w:rStyle w:val="Strong"/>
          <w:rFonts w:ascii="Times New Roman" w:hAnsi="Times New Roman"/>
          <w:b w:val="0"/>
          <w:i/>
          <w:sz w:val="24"/>
          <w:szCs w:val="24"/>
          <w:lang w:val="sq-AL"/>
        </w:rPr>
        <w:t xml:space="preserve">dhe </w:t>
      </w:r>
      <w:r w:rsidR="00D55BD1" w:rsidRPr="00ED43C7">
        <w:rPr>
          <w:rStyle w:val="Strong"/>
          <w:rFonts w:ascii="Times New Roman" w:hAnsi="Times New Roman"/>
          <w:b w:val="0"/>
          <w:i/>
          <w:sz w:val="24"/>
          <w:szCs w:val="24"/>
          <w:lang w:val="sq-AL"/>
        </w:rPr>
        <w:t>v</w:t>
      </w:r>
      <w:r w:rsidR="004A6325" w:rsidRPr="00ED43C7">
        <w:rPr>
          <w:rStyle w:val="Strong"/>
          <w:rFonts w:ascii="Times New Roman" w:hAnsi="Times New Roman"/>
          <w:b w:val="0"/>
          <w:i/>
          <w:sz w:val="24"/>
          <w:szCs w:val="24"/>
          <w:lang w:val="sq-AL"/>
        </w:rPr>
        <w:t>lera</w:t>
      </w:r>
      <w:r w:rsidRPr="00ED43C7">
        <w:rPr>
          <w:rStyle w:val="Strong"/>
          <w:rFonts w:ascii="Times New Roman" w:hAnsi="Times New Roman"/>
          <w:b w:val="0"/>
          <w:i/>
          <w:sz w:val="24"/>
          <w:szCs w:val="24"/>
          <w:lang w:val="sq-AL"/>
        </w:rPr>
        <w:t xml:space="preserve"> aktuale </w:t>
      </w:r>
      <w:r w:rsidR="004A6325" w:rsidRPr="00ED43C7">
        <w:rPr>
          <w:rStyle w:val="Strong"/>
          <w:rFonts w:ascii="Times New Roman" w:hAnsi="Times New Roman"/>
          <w:b w:val="0"/>
          <w:i/>
          <w:sz w:val="24"/>
          <w:szCs w:val="24"/>
          <w:lang w:val="sq-AL"/>
        </w:rPr>
        <w:t>e përfitimit</w:t>
      </w:r>
      <w:r w:rsidRPr="00ED43C7">
        <w:rPr>
          <w:rStyle w:val="Strong"/>
          <w:rFonts w:ascii="Times New Roman" w:hAnsi="Times New Roman"/>
          <w:b w:val="0"/>
          <w:i/>
          <w:sz w:val="24"/>
          <w:szCs w:val="24"/>
          <w:lang w:val="sq-AL"/>
        </w:rPr>
        <w:t xml:space="preserve">); krahasuar me </w:t>
      </w:r>
      <w:r w:rsidR="00475898" w:rsidRPr="00ED43C7">
        <w:rPr>
          <w:rStyle w:val="Strong"/>
          <w:rFonts w:ascii="Times New Roman" w:hAnsi="Times New Roman"/>
          <w:b w:val="0"/>
          <w:i/>
          <w:sz w:val="24"/>
          <w:szCs w:val="24"/>
          <w:lang w:val="sq-AL"/>
        </w:rPr>
        <w:t>status quo-në</w:t>
      </w:r>
      <w:r w:rsidR="009C75E3" w:rsidRPr="00ED43C7">
        <w:rPr>
          <w:rStyle w:val="Strong"/>
          <w:rFonts w:ascii="Times New Roman" w:hAnsi="Times New Roman"/>
          <w:b w:val="0"/>
          <w:sz w:val="24"/>
          <w:szCs w:val="24"/>
          <w:lang w:val="sq-AL"/>
        </w:rPr>
        <w:t>.</w:t>
      </w:r>
      <w:r w:rsidR="004A6325" w:rsidRPr="00ED43C7">
        <w:rPr>
          <w:rStyle w:val="Strong"/>
          <w:rFonts w:ascii="Times New Roman" w:hAnsi="Times New Roman"/>
          <w:b w:val="0"/>
          <w:sz w:val="24"/>
          <w:szCs w:val="24"/>
          <w:lang w:val="sq-AL"/>
        </w:rPr>
        <w:t xml:space="preserve"> </w:t>
      </w:r>
      <w:r w:rsidR="002C7EE3" w:rsidRPr="00ED43C7">
        <w:rPr>
          <w:rStyle w:val="Strong"/>
          <w:rFonts w:ascii="Times New Roman" w:hAnsi="Times New Roman"/>
          <w:b w:val="0"/>
          <w:sz w:val="24"/>
          <w:szCs w:val="24"/>
          <w:lang w:val="sq-AL"/>
        </w:rPr>
        <w:t xml:space="preserve">  </w:t>
      </w:r>
      <w:r w:rsidR="00B55FAC" w:rsidRPr="00ED43C7">
        <w:rPr>
          <w:rStyle w:val="Strong"/>
          <w:rFonts w:ascii="Times New Roman" w:hAnsi="Times New Roman"/>
          <w:b w:val="0"/>
          <w:sz w:val="24"/>
          <w:szCs w:val="24"/>
          <w:lang w:val="sq-AL"/>
        </w:rPr>
        <w:t xml:space="preserve"> </w:t>
      </w:r>
    </w:p>
    <w:p w14:paraId="520CEFDD" w14:textId="77777777" w:rsidR="002C7EE3" w:rsidRDefault="002C7EE3" w:rsidP="00A864C7">
      <w:pPr>
        <w:rPr>
          <w:rFonts w:ascii="Times New Roman" w:hAnsi="Times New Roman"/>
          <w:sz w:val="24"/>
          <w:szCs w:val="24"/>
          <w:lang w:val="sq-AL"/>
        </w:rPr>
      </w:pPr>
    </w:p>
    <w:p w14:paraId="55F6338E" w14:textId="586397FD" w:rsidR="00661076" w:rsidRDefault="00661076" w:rsidP="00A864C7">
      <w:pPr>
        <w:rPr>
          <w:rFonts w:ascii="Times New Roman" w:hAnsi="Times New Roman"/>
          <w:sz w:val="24"/>
          <w:szCs w:val="24"/>
          <w:lang w:val="sq-AL"/>
        </w:rPr>
      </w:pPr>
      <w:r>
        <w:rPr>
          <w:rFonts w:ascii="Times New Roman" w:hAnsi="Times New Roman"/>
          <w:sz w:val="24"/>
          <w:szCs w:val="24"/>
          <w:lang w:val="sq-AL"/>
        </w:rPr>
        <w:lastRenderedPageBreak/>
        <w:t>Opsioni 0</w:t>
      </w:r>
    </w:p>
    <w:p w14:paraId="6124B5E9" w14:textId="77777777" w:rsidR="00661076" w:rsidRDefault="00661076" w:rsidP="00A864C7">
      <w:pPr>
        <w:rPr>
          <w:rFonts w:ascii="Times New Roman" w:hAnsi="Times New Roman"/>
          <w:sz w:val="24"/>
          <w:szCs w:val="24"/>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661076" w:rsidRPr="00ED43C7" w14:paraId="5A2D5607" w14:textId="77777777" w:rsidTr="00593CE3">
        <w:tc>
          <w:tcPr>
            <w:tcW w:w="2610" w:type="dxa"/>
          </w:tcPr>
          <w:p w14:paraId="6B59465E" w14:textId="77777777" w:rsidR="00661076" w:rsidRPr="00ED43C7" w:rsidRDefault="00661076" w:rsidP="00593CE3">
            <w:pPr>
              <w:rPr>
                <w:rFonts w:ascii="Times New Roman" w:hAnsi="Times New Roman"/>
                <w:sz w:val="24"/>
                <w:szCs w:val="24"/>
              </w:rPr>
            </w:pPr>
          </w:p>
        </w:tc>
        <w:tc>
          <w:tcPr>
            <w:tcW w:w="720" w:type="dxa"/>
          </w:tcPr>
          <w:p w14:paraId="5AED6986"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 xml:space="preserve">Viti </w:t>
            </w:r>
            <w:r>
              <w:rPr>
                <w:rFonts w:ascii="Times New Roman" w:hAnsi="Times New Roman"/>
                <w:sz w:val="24"/>
                <w:szCs w:val="24"/>
              </w:rPr>
              <w:t xml:space="preserve"> 2019</w:t>
            </w:r>
          </w:p>
        </w:tc>
        <w:tc>
          <w:tcPr>
            <w:tcW w:w="720" w:type="dxa"/>
          </w:tcPr>
          <w:p w14:paraId="60F630BD" w14:textId="77777777" w:rsidR="00661076" w:rsidRPr="00ED43C7" w:rsidRDefault="00661076" w:rsidP="00593CE3">
            <w:pPr>
              <w:jc w:val="center"/>
              <w:rPr>
                <w:rFonts w:ascii="Times New Roman" w:hAnsi="Times New Roman"/>
                <w:sz w:val="24"/>
                <w:szCs w:val="24"/>
              </w:rPr>
            </w:pPr>
            <w:r w:rsidRPr="00ED43C7">
              <w:rPr>
                <w:rFonts w:ascii="Times New Roman" w:hAnsi="Times New Roman"/>
                <w:sz w:val="24"/>
                <w:szCs w:val="24"/>
              </w:rPr>
              <w:t>Viti 2</w:t>
            </w:r>
            <w:r>
              <w:rPr>
                <w:rFonts w:ascii="Times New Roman" w:hAnsi="Times New Roman"/>
                <w:sz w:val="24"/>
                <w:szCs w:val="24"/>
              </w:rPr>
              <w:t>020</w:t>
            </w:r>
          </w:p>
        </w:tc>
        <w:tc>
          <w:tcPr>
            <w:tcW w:w="720" w:type="dxa"/>
          </w:tcPr>
          <w:p w14:paraId="5FB8B48D" w14:textId="77777777" w:rsidR="00661076" w:rsidRPr="00ED43C7" w:rsidRDefault="00661076" w:rsidP="00593CE3">
            <w:pPr>
              <w:jc w:val="center"/>
              <w:rPr>
                <w:rFonts w:ascii="Times New Roman" w:hAnsi="Times New Roman"/>
                <w:sz w:val="24"/>
                <w:szCs w:val="24"/>
              </w:rPr>
            </w:pPr>
            <w:r w:rsidRPr="00ED43C7">
              <w:rPr>
                <w:rFonts w:ascii="Times New Roman" w:hAnsi="Times New Roman"/>
                <w:sz w:val="24"/>
                <w:szCs w:val="24"/>
              </w:rPr>
              <w:t>Vit</w:t>
            </w:r>
            <w:r>
              <w:rPr>
                <w:rFonts w:ascii="Times New Roman" w:hAnsi="Times New Roman"/>
                <w:sz w:val="24"/>
                <w:szCs w:val="24"/>
              </w:rPr>
              <w:t>i 2021</w:t>
            </w:r>
          </w:p>
        </w:tc>
        <w:tc>
          <w:tcPr>
            <w:tcW w:w="639" w:type="dxa"/>
          </w:tcPr>
          <w:p w14:paraId="4BF362A8"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2022</w:t>
            </w:r>
          </w:p>
        </w:tc>
        <w:tc>
          <w:tcPr>
            <w:tcW w:w="711" w:type="dxa"/>
          </w:tcPr>
          <w:p w14:paraId="531CB447"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2023</w:t>
            </w:r>
          </w:p>
        </w:tc>
        <w:tc>
          <w:tcPr>
            <w:tcW w:w="720" w:type="dxa"/>
          </w:tcPr>
          <w:p w14:paraId="0F3CDB31"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2024</w:t>
            </w:r>
          </w:p>
        </w:tc>
        <w:tc>
          <w:tcPr>
            <w:tcW w:w="720" w:type="dxa"/>
          </w:tcPr>
          <w:p w14:paraId="2CB1A0A6"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2025</w:t>
            </w:r>
          </w:p>
        </w:tc>
        <w:tc>
          <w:tcPr>
            <w:tcW w:w="720" w:type="dxa"/>
          </w:tcPr>
          <w:p w14:paraId="356CBC79"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2026</w:t>
            </w:r>
          </w:p>
        </w:tc>
        <w:tc>
          <w:tcPr>
            <w:tcW w:w="720" w:type="dxa"/>
          </w:tcPr>
          <w:p w14:paraId="27874254"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2027</w:t>
            </w:r>
          </w:p>
        </w:tc>
        <w:tc>
          <w:tcPr>
            <w:tcW w:w="810" w:type="dxa"/>
          </w:tcPr>
          <w:p w14:paraId="0B08583A"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2028</w:t>
            </w:r>
          </w:p>
        </w:tc>
      </w:tr>
      <w:tr w:rsidR="00661076" w:rsidRPr="00ED43C7" w14:paraId="5D15DD0E" w14:textId="77777777" w:rsidTr="00593CE3">
        <w:tc>
          <w:tcPr>
            <w:tcW w:w="2610" w:type="dxa"/>
          </w:tcPr>
          <w:p w14:paraId="184A23C9" w14:textId="77777777" w:rsidR="00661076" w:rsidRPr="00ED43C7" w:rsidRDefault="00661076" w:rsidP="00593CE3">
            <w:pPr>
              <w:rPr>
                <w:rFonts w:ascii="Times New Roman" w:hAnsi="Times New Roman"/>
                <w:b/>
                <w:sz w:val="24"/>
                <w:szCs w:val="24"/>
              </w:rPr>
            </w:pPr>
            <w:r w:rsidRPr="00ED43C7">
              <w:rPr>
                <w:rFonts w:ascii="Times New Roman" w:hAnsi="Times New Roman"/>
                <w:b/>
                <w:sz w:val="24"/>
                <w:szCs w:val="24"/>
              </w:rPr>
              <w:t xml:space="preserve">Faktori zbritës </w:t>
            </w:r>
          </w:p>
        </w:tc>
        <w:tc>
          <w:tcPr>
            <w:tcW w:w="720" w:type="dxa"/>
          </w:tcPr>
          <w:p w14:paraId="6F4B964E"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1</w:t>
            </w:r>
          </w:p>
        </w:tc>
        <w:tc>
          <w:tcPr>
            <w:tcW w:w="720" w:type="dxa"/>
          </w:tcPr>
          <w:p w14:paraId="41D228B2"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0.952835</w:t>
            </w:r>
          </w:p>
        </w:tc>
        <w:tc>
          <w:tcPr>
            <w:tcW w:w="720" w:type="dxa"/>
          </w:tcPr>
          <w:p w14:paraId="366FFFF8"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0.907894</w:t>
            </w:r>
          </w:p>
        </w:tc>
        <w:tc>
          <w:tcPr>
            <w:tcW w:w="639" w:type="dxa"/>
          </w:tcPr>
          <w:p w14:paraId="01BB95A1"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0.865073</w:t>
            </w:r>
          </w:p>
        </w:tc>
        <w:tc>
          <w:tcPr>
            <w:tcW w:w="711" w:type="dxa"/>
          </w:tcPr>
          <w:p w14:paraId="1467EE60"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0.824271</w:t>
            </w:r>
          </w:p>
        </w:tc>
        <w:tc>
          <w:tcPr>
            <w:tcW w:w="720" w:type="dxa"/>
          </w:tcPr>
          <w:p w14:paraId="723084C8"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0.785394</w:t>
            </w:r>
          </w:p>
        </w:tc>
        <w:tc>
          <w:tcPr>
            <w:tcW w:w="720" w:type="dxa"/>
          </w:tcPr>
          <w:p w14:paraId="4A62EE6F"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0.748351</w:t>
            </w:r>
          </w:p>
        </w:tc>
        <w:tc>
          <w:tcPr>
            <w:tcW w:w="720" w:type="dxa"/>
          </w:tcPr>
          <w:p w14:paraId="5061E2E1"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0.713055</w:t>
            </w:r>
          </w:p>
        </w:tc>
        <w:tc>
          <w:tcPr>
            <w:tcW w:w="720" w:type="dxa"/>
          </w:tcPr>
          <w:p w14:paraId="5649A150"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0.679423</w:t>
            </w:r>
          </w:p>
        </w:tc>
        <w:tc>
          <w:tcPr>
            <w:tcW w:w="810" w:type="dxa"/>
          </w:tcPr>
          <w:p w14:paraId="61BE5027"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0.647378</w:t>
            </w:r>
          </w:p>
        </w:tc>
      </w:tr>
      <w:tr w:rsidR="00661076" w:rsidRPr="00ED43C7" w14:paraId="02D43BCD" w14:textId="77777777" w:rsidTr="00593CE3">
        <w:tc>
          <w:tcPr>
            <w:tcW w:w="2610" w:type="dxa"/>
          </w:tcPr>
          <w:p w14:paraId="2ACE49B7" w14:textId="77777777" w:rsidR="00661076" w:rsidRPr="00ED43C7" w:rsidRDefault="00661076" w:rsidP="00661076">
            <w:pPr>
              <w:rPr>
                <w:rFonts w:ascii="Times New Roman" w:hAnsi="Times New Roman"/>
                <w:sz w:val="24"/>
                <w:szCs w:val="24"/>
              </w:rPr>
            </w:pPr>
            <w:r w:rsidRPr="00ED43C7">
              <w:rPr>
                <w:rFonts w:ascii="Times New Roman" w:hAnsi="Times New Roman"/>
                <w:sz w:val="24"/>
                <w:szCs w:val="24"/>
              </w:rPr>
              <w:t>Kosto për buxhetin – një herë</w:t>
            </w:r>
          </w:p>
        </w:tc>
        <w:tc>
          <w:tcPr>
            <w:tcW w:w="720" w:type="dxa"/>
          </w:tcPr>
          <w:p w14:paraId="46EEACF9" w14:textId="77777777" w:rsidR="00661076" w:rsidRPr="008954AE" w:rsidRDefault="00661076" w:rsidP="00661076">
            <w:pPr>
              <w:rPr>
                <w:rFonts w:ascii="Times New Roman" w:hAnsi="Times New Roman"/>
                <w:sz w:val="16"/>
                <w:szCs w:val="16"/>
              </w:rPr>
            </w:pPr>
            <w:r w:rsidRPr="008954AE">
              <w:rPr>
                <w:rFonts w:ascii="Times New Roman" w:hAnsi="Times New Roman"/>
                <w:sz w:val="16"/>
                <w:szCs w:val="16"/>
              </w:rPr>
              <w:t>0</w:t>
            </w:r>
          </w:p>
        </w:tc>
        <w:tc>
          <w:tcPr>
            <w:tcW w:w="720" w:type="dxa"/>
          </w:tcPr>
          <w:p w14:paraId="4D6EAED6" w14:textId="1A9044F8" w:rsidR="00661076" w:rsidRPr="008954AE" w:rsidRDefault="00661076" w:rsidP="00661076">
            <w:pPr>
              <w:rPr>
                <w:rFonts w:ascii="Times New Roman" w:hAnsi="Times New Roman"/>
                <w:sz w:val="16"/>
                <w:szCs w:val="16"/>
              </w:rPr>
            </w:pPr>
            <w:r w:rsidRPr="008954AE">
              <w:rPr>
                <w:rFonts w:ascii="Times New Roman" w:hAnsi="Times New Roman"/>
                <w:sz w:val="16"/>
                <w:szCs w:val="16"/>
              </w:rPr>
              <w:t>0</w:t>
            </w:r>
          </w:p>
        </w:tc>
        <w:tc>
          <w:tcPr>
            <w:tcW w:w="720" w:type="dxa"/>
          </w:tcPr>
          <w:p w14:paraId="2A36348A" w14:textId="7DAF7263" w:rsidR="00661076" w:rsidRPr="008954AE" w:rsidRDefault="00661076" w:rsidP="00661076">
            <w:pPr>
              <w:rPr>
                <w:rFonts w:ascii="Times New Roman" w:hAnsi="Times New Roman"/>
                <w:sz w:val="16"/>
                <w:szCs w:val="16"/>
              </w:rPr>
            </w:pPr>
            <w:r w:rsidRPr="008954AE">
              <w:rPr>
                <w:rFonts w:ascii="Times New Roman" w:hAnsi="Times New Roman"/>
                <w:sz w:val="16"/>
                <w:szCs w:val="16"/>
              </w:rPr>
              <w:t>0</w:t>
            </w:r>
          </w:p>
        </w:tc>
        <w:tc>
          <w:tcPr>
            <w:tcW w:w="639" w:type="dxa"/>
          </w:tcPr>
          <w:p w14:paraId="7C8A6214" w14:textId="596E6856" w:rsidR="00661076" w:rsidRPr="008954AE" w:rsidRDefault="00661076" w:rsidP="00661076">
            <w:pPr>
              <w:rPr>
                <w:rFonts w:ascii="Times New Roman" w:hAnsi="Times New Roman"/>
                <w:sz w:val="16"/>
                <w:szCs w:val="16"/>
              </w:rPr>
            </w:pPr>
            <w:r w:rsidRPr="008954AE">
              <w:rPr>
                <w:rFonts w:ascii="Times New Roman" w:hAnsi="Times New Roman"/>
                <w:sz w:val="16"/>
                <w:szCs w:val="16"/>
              </w:rPr>
              <w:t>0</w:t>
            </w:r>
          </w:p>
        </w:tc>
        <w:tc>
          <w:tcPr>
            <w:tcW w:w="711" w:type="dxa"/>
          </w:tcPr>
          <w:p w14:paraId="63E19233" w14:textId="18F4DC89" w:rsidR="00661076" w:rsidRPr="008954AE" w:rsidRDefault="00661076" w:rsidP="00661076">
            <w:pPr>
              <w:rPr>
                <w:rFonts w:ascii="Times New Roman" w:hAnsi="Times New Roman"/>
                <w:sz w:val="16"/>
                <w:szCs w:val="16"/>
              </w:rPr>
            </w:pPr>
            <w:r w:rsidRPr="008954AE">
              <w:rPr>
                <w:rFonts w:ascii="Times New Roman" w:hAnsi="Times New Roman"/>
                <w:sz w:val="16"/>
                <w:szCs w:val="16"/>
              </w:rPr>
              <w:t>0</w:t>
            </w:r>
          </w:p>
        </w:tc>
        <w:tc>
          <w:tcPr>
            <w:tcW w:w="720" w:type="dxa"/>
          </w:tcPr>
          <w:p w14:paraId="5FB28EF5" w14:textId="68D39F55" w:rsidR="00661076" w:rsidRPr="008954AE" w:rsidRDefault="00661076" w:rsidP="00661076">
            <w:pPr>
              <w:rPr>
                <w:rFonts w:ascii="Times New Roman" w:hAnsi="Times New Roman"/>
                <w:sz w:val="16"/>
                <w:szCs w:val="16"/>
              </w:rPr>
            </w:pPr>
            <w:r w:rsidRPr="008954AE">
              <w:rPr>
                <w:rFonts w:ascii="Times New Roman" w:hAnsi="Times New Roman"/>
                <w:sz w:val="16"/>
                <w:szCs w:val="16"/>
              </w:rPr>
              <w:t>0</w:t>
            </w:r>
          </w:p>
        </w:tc>
        <w:tc>
          <w:tcPr>
            <w:tcW w:w="720" w:type="dxa"/>
          </w:tcPr>
          <w:p w14:paraId="60234470" w14:textId="6C3FAE22" w:rsidR="00661076" w:rsidRPr="008954AE" w:rsidRDefault="00661076" w:rsidP="00661076">
            <w:pPr>
              <w:rPr>
                <w:rFonts w:ascii="Times New Roman" w:hAnsi="Times New Roman"/>
                <w:sz w:val="16"/>
                <w:szCs w:val="16"/>
              </w:rPr>
            </w:pPr>
            <w:r w:rsidRPr="008954AE">
              <w:rPr>
                <w:rFonts w:ascii="Times New Roman" w:hAnsi="Times New Roman"/>
                <w:sz w:val="16"/>
                <w:szCs w:val="16"/>
              </w:rPr>
              <w:t>0</w:t>
            </w:r>
          </w:p>
        </w:tc>
        <w:tc>
          <w:tcPr>
            <w:tcW w:w="720" w:type="dxa"/>
          </w:tcPr>
          <w:p w14:paraId="44056B0F" w14:textId="710E4E1C" w:rsidR="00661076" w:rsidRPr="008954AE" w:rsidRDefault="00661076" w:rsidP="00661076">
            <w:pPr>
              <w:rPr>
                <w:rFonts w:ascii="Times New Roman" w:hAnsi="Times New Roman"/>
                <w:sz w:val="16"/>
                <w:szCs w:val="16"/>
              </w:rPr>
            </w:pPr>
            <w:r w:rsidRPr="008954AE">
              <w:rPr>
                <w:rFonts w:ascii="Times New Roman" w:hAnsi="Times New Roman"/>
                <w:sz w:val="16"/>
                <w:szCs w:val="16"/>
              </w:rPr>
              <w:t>0</w:t>
            </w:r>
          </w:p>
        </w:tc>
        <w:tc>
          <w:tcPr>
            <w:tcW w:w="720" w:type="dxa"/>
          </w:tcPr>
          <w:p w14:paraId="1EE8E748" w14:textId="02138E03" w:rsidR="00661076" w:rsidRPr="008954AE" w:rsidRDefault="00661076" w:rsidP="00661076">
            <w:pPr>
              <w:rPr>
                <w:rFonts w:ascii="Times New Roman" w:hAnsi="Times New Roman"/>
                <w:sz w:val="16"/>
                <w:szCs w:val="16"/>
              </w:rPr>
            </w:pPr>
            <w:r w:rsidRPr="008954AE">
              <w:rPr>
                <w:rFonts w:ascii="Times New Roman" w:hAnsi="Times New Roman"/>
                <w:sz w:val="16"/>
                <w:szCs w:val="16"/>
              </w:rPr>
              <w:t>0</w:t>
            </w:r>
          </w:p>
        </w:tc>
        <w:tc>
          <w:tcPr>
            <w:tcW w:w="810" w:type="dxa"/>
          </w:tcPr>
          <w:p w14:paraId="67FD7DE9" w14:textId="62CF9A1A" w:rsidR="00661076" w:rsidRPr="008954AE" w:rsidRDefault="00661076" w:rsidP="00661076">
            <w:pPr>
              <w:rPr>
                <w:rFonts w:ascii="Times New Roman" w:hAnsi="Times New Roman"/>
                <w:sz w:val="16"/>
                <w:szCs w:val="16"/>
              </w:rPr>
            </w:pPr>
            <w:r w:rsidRPr="008954AE">
              <w:rPr>
                <w:rFonts w:ascii="Times New Roman" w:hAnsi="Times New Roman"/>
                <w:sz w:val="16"/>
                <w:szCs w:val="16"/>
              </w:rPr>
              <w:t>0</w:t>
            </w:r>
          </w:p>
        </w:tc>
      </w:tr>
      <w:tr w:rsidR="00661076" w:rsidRPr="00ED43C7" w14:paraId="006C35F5" w14:textId="77777777" w:rsidTr="00593CE3">
        <w:tc>
          <w:tcPr>
            <w:tcW w:w="2610" w:type="dxa"/>
          </w:tcPr>
          <w:p w14:paraId="2306C705"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Kosto për buxhetin – në vazhdim</w:t>
            </w:r>
          </w:p>
        </w:tc>
        <w:tc>
          <w:tcPr>
            <w:tcW w:w="720" w:type="dxa"/>
          </w:tcPr>
          <w:p w14:paraId="560DD05A" w14:textId="77777777" w:rsidR="00661076" w:rsidRPr="00ED43C7" w:rsidRDefault="00661076" w:rsidP="00593CE3">
            <w:pPr>
              <w:rPr>
                <w:rFonts w:ascii="Times New Roman" w:hAnsi="Times New Roman"/>
                <w:sz w:val="24"/>
                <w:szCs w:val="24"/>
              </w:rPr>
            </w:pPr>
          </w:p>
        </w:tc>
        <w:tc>
          <w:tcPr>
            <w:tcW w:w="720" w:type="dxa"/>
          </w:tcPr>
          <w:p w14:paraId="6AFEECC0" w14:textId="77777777" w:rsidR="00661076" w:rsidRPr="00ED43C7" w:rsidRDefault="00661076" w:rsidP="00593CE3">
            <w:pPr>
              <w:rPr>
                <w:rFonts w:ascii="Times New Roman" w:hAnsi="Times New Roman"/>
                <w:sz w:val="24"/>
                <w:szCs w:val="24"/>
              </w:rPr>
            </w:pPr>
          </w:p>
        </w:tc>
        <w:tc>
          <w:tcPr>
            <w:tcW w:w="720" w:type="dxa"/>
          </w:tcPr>
          <w:p w14:paraId="50CD7CB5" w14:textId="77777777" w:rsidR="00661076" w:rsidRPr="00ED43C7" w:rsidRDefault="00661076" w:rsidP="00593CE3">
            <w:pPr>
              <w:rPr>
                <w:rFonts w:ascii="Times New Roman" w:hAnsi="Times New Roman"/>
                <w:sz w:val="24"/>
                <w:szCs w:val="24"/>
              </w:rPr>
            </w:pPr>
          </w:p>
        </w:tc>
        <w:tc>
          <w:tcPr>
            <w:tcW w:w="639" w:type="dxa"/>
          </w:tcPr>
          <w:p w14:paraId="76360870" w14:textId="77777777" w:rsidR="00661076" w:rsidRPr="00ED43C7" w:rsidRDefault="00661076" w:rsidP="00593CE3">
            <w:pPr>
              <w:rPr>
                <w:rFonts w:ascii="Times New Roman" w:hAnsi="Times New Roman"/>
                <w:sz w:val="24"/>
                <w:szCs w:val="24"/>
              </w:rPr>
            </w:pPr>
          </w:p>
        </w:tc>
        <w:tc>
          <w:tcPr>
            <w:tcW w:w="711" w:type="dxa"/>
          </w:tcPr>
          <w:p w14:paraId="11EEA4FB" w14:textId="77777777" w:rsidR="00661076" w:rsidRPr="00ED43C7" w:rsidRDefault="00661076" w:rsidP="00593CE3">
            <w:pPr>
              <w:rPr>
                <w:rFonts w:ascii="Times New Roman" w:hAnsi="Times New Roman"/>
                <w:sz w:val="24"/>
                <w:szCs w:val="24"/>
              </w:rPr>
            </w:pPr>
          </w:p>
        </w:tc>
        <w:tc>
          <w:tcPr>
            <w:tcW w:w="720" w:type="dxa"/>
          </w:tcPr>
          <w:p w14:paraId="0B3BE111" w14:textId="77777777" w:rsidR="00661076" w:rsidRPr="00ED43C7" w:rsidRDefault="00661076" w:rsidP="00593CE3">
            <w:pPr>
              <w:rPr>
                <w:rFonts w:ascii="Times New Roman" w:hAnsi="Times New Roman"/>
                <w:sz w:val="24"/>
                <w:szCs w:val="24"/>
              </w:rPr>
            </w:pPr>
          </w:p>
        </w:tc>
        <w:tc>
          <w:tcPr>
            <w:tcW w:w="720" w:type="dxa"/>
          </w:tcPr>
          <w:p w14:paraId="1335FF47" w14:textId="77777777" w:rsidR="00661076" w:rsidRPr="00ED43C7" w:rsidRDefault="00661076" w:rsidP="00593CE3">
            <w:pPr>
              <w:rPr>
                <w:rFonts w:ascii="Times New Roman" w:hAnsi="Times New Roman"/>
                <w:sz w:val="24"/>
                <w:szCs w:val="24"/>
              </w:rPr>
            </w:pPr>
          </w:p>
        </w:tc>
        <w:tc>
          <w:tcPr>
            <w:tcW w:w="720" w:type="dxa"/>
          </w:tcPr>
          <w:p w14:paraId="198EFFD1" w14:textId="77777777" w:rsidR="00661076" w:rsidRPr="00ED43C7" w:rsidRDefault="00661076" w:rsidP="00593CE3">
            <w:pPr>
              <w:rPr>
                <w:rFonts w:ascii="Times New Roman" w:hAnsi="Times New Roman"/>
                <w:sz w:val="24"/>
                <w:szCs w:val="24"/>
              </w:rPr>
            </w:pPr>
          </w:p>
        </w:tc>
        <w:tc>
          <w:tcPr>
            <w:tcW w:w="720" w:type="dxa"/>
          </w:tcPr>
          <w:p w14:paraId="1DF8B12C" w14:textId="77777777" w:rsidR="00661076" w:rsidRPr="00ED43C7" w:rsidRDefault="00661076" w:rsidP="00593CE3">
            <w:pPr>
              <w:rPr>
                <w:rFonts w:ascii="Times New Roman" w:hAnsi="Times New Roman"/>
                <w:sz w:val="24"/>
                <w:szCs w:val="24"/>
              </w:rPr>
            </w:pPr>
          </w:p>
        </w:tc>
        <w:tc>
          <w:tcPr>
            <w:tcW w:w="810" w:type="dxa"/>
          </w:tcPr>
          <w:p w14:paraId="68B199F5" w14:textId="77777777" w:rsidR="00661076" w:rsidRPr="00ED43C7" w:rsidRDefault="00661076" w:rsidP="00593CE3">
            <w:pPr>
              <w:rPr>
                <w:rFonts w:ascii="Times New Roman" w:hAnsi="Times New Roman"/>
                <w:sz w:val="24"/>
                <w:szCs w:val="24"/>
              </w:rPr>
            </w:pPr>
          </w:p>
        </w:tc>
      </w:tr>
      <w:tr w:rsidR="00661076" w:rsidRPr="00ED43C7" w14:paraId="6CE7CFB9" w14:textId="77777777" w:rsidTr="00593CE3">
        <w:tc>
          <w:tcPr>
            <w:tcW w:w="2610" w:type="dxa"/>
          </w:tcPr>
          <w:p w14:paraId="525EA556" w14:textId="77777777" w:rsidR="00661076" w:rsidRPr="00ED43C7" w:rsidRDefault="00661076" w:rsidP="00593CE3">
            <w:pPr>
              <w:rPr>
                <w:rFonts w:ascii="Times New Roman" w:hAnsi="Times New Roman"/>
                <w:b/>
                <w:sz w:val="24"/>
                <w:szCs w:val="24"/>
              </w:rPr>
            </w:pPr>
            <w:r w:rsidRPr="00ED43C7">
              <w:rPr>
                <w:rFonts w:ascii="Times New Roman" w:hAnsi="Times New Roman"/>
                <w:sz w:val="24"/>
                <w:szCs w:val="24"/>
              </w:rPr>
              <w:t>Kosto për biznesin – një herë</w:t>
            </w:r>
          </w:p>
        </w:tc>
        <w:tc>
          <w:tcPr>
            <w:tcW w:w="720" w:type="dxa"/>
          </w:tcPr>
          <w:p w14:paraId="13F9A9F7" w14:textId="77777777" w:rsidR="00661076" w:rsidRPr="00ED43C7" w:rsidRDefault="00661076" w:rsidP="00593CE3">
            <w:pPr>
              <w:rPr>
                <w:rFonts w:ascii="Times New Roman" w:hAnsi="Times New Roman"/>
                <w:sz w:val="24"/>
                <w:szCs w:val="24"/>
              </w:rPr>
            </w:pPr>
          </w:p>
        </w:tc>
        <w:tc>
          <w:tcPr>
            <w:tcW w:w="720" w:type="dxa"/>
          </w:tcPr>
          <w:p w14:paraId="6BFA1FE0" w14:textId="77777777" w:rsidR="00661076" w:rsidRPr="00ED43C7" w:rsidRDefault="00661076" w:rsidP="00593CE3">
            <w:pPr>
              <w:rPr>
                <w:rFonts w:ascii="Times New Roman" w:hAnsi="Times New Roman"/>
                <w:sz w:val="24"/>
                <w:szCs w:val="24"/>
              </w:rPr>
            </w:pPr>
          </w:p>
        </w:tc>
        <w:tc>
          <w:tcPr>
            <w:tcW w:w="720" w:type="dxa"/>
          </w:tcPr>
          <w:p w14:paraId="75A5C896" w14:textId="77777777" w:rsidR="00661076" w:rsidRPr="00ED43C7" w:rsidRDefault="00661076" w:rsidP="00593CE3">
            <w:pPr>
              <w:rPr>
                <w:rFonts w:ascii="Times New Roman" w:hAnsi="Times New Roman"/>
                <w:sz w:val="24"/>
                <w:szCs w:val="24"/>
              </w:rPr>
            </w:pPr>
          </w:p>
        </w:tc>
        <w:tc>
          <w:tcPr>
            <w:tcW w:w="639" w:type="dxa"/>
          </w:tcPr>
          <w:p w14:paraId="740D1834" w14:textId="77777777" w:rsidR="00661076" w:rsidRPr="00ED43C7" w:rsidRDefault="00661076" w:rsidP="00593CE3">
            <w:pPr>
              <w:rPr>
                <w:rFonts w:ascii="Times New Roman" w:hAnsi="Times New Roman"/>
                <w:sz w:val="24"/>
                <w:szCs w:val="24"/>
              </w:rPr>
            </w:pPr>
          </w:p>
        </w:tc>
        <w:tc>
          <w:tcPr>
            <w:tcW w:w="711" w:type="dxa"/>
          </w:tcPr>
          <w:p w14:paraId="35666A84" w14:textId="77777777" w:rsidR="00661076" w:rsidRPr="00ED43C7" w:rsidRDefault="00661076" w:rsidP="00593CE3">
            <w:pPr>
              <w:rPr>
                <w:rFonts w:ascii="Times New Roman" w:hAnsi="Times New Roman"/>
                <w:sz w:val="24"/>
                <w:szCs w:val="24"/>
              </w:rPr>
            </w:pPr>
          </w:p>
        </w:tc>
        <w:tc>
          <w:tcPr>
            <w:tcW w:w="720" w:type="dxa"/>
          </w:tcPr>
          <w:p w14:paraId="35112BE3" w14:textId="77777777" w:rsidR="00661076" w:rsidRPr="00ED43C7" w:rsidRDefault="00661076" w:rsidP="00593CE3">
            <w:pPr>
              <w:rPr>
                <w:rFonts w:ascii="Times New Roman" w:hAnsi="Times New Roman"/>
                <w:sz w:val="24"/>
                <w:szCs w:val="24"/>
              </w:rPr>
            </w:pPr>
          </w:p>
        </w:tc>
        <w:tc>
          <w:tcPr>
            <w:tcW w:w="720" w:type="dxa"/>
          </w:tcPr>
          <w:p w14:paraId="6ECD6673" w14:textId="77777777" w:rsidR="00661076" w:rsidRPr="00ED43C7" w:rsidRDefault="00661076" w:rsidP="00593CE3">
            <w:pPr>
              <w:rPr>
                <w:rFonts w:ascii="Times New Roman" w:hAnsi="Times New Roman"/>
                <w:sz w:val="24"/>
                <w:szCs w:val="24"/>
              </w:rPr>
            </w:pPr>
          </w:p>
        </w:tc>
        <w:tc>
          <w:tcPr>
            <w:tcW w:w="720" w:type="dxa"/>
          </w:tcPr>
          <w:p w14:paraId="58E03273" w14:textId="77777777" w:rsidR="00661076" w:rsidRPr="00ED43C7" w:rsidRDefault="00661076" w:rsidP="00593CE3">
            <w:pPr>
              <w:rPr>
                <w:rFonts w:ascii="Times New Roman" w:hAnsi="Times New Roman"/>
                <w:sz w:val="24"/>
                <w:szCs w:val="24"/>
              </w:rPr>
            </w:pPr>
          </w:p>
        </w:tc>
        <w:tc>
          <w:tcPr>
            <w:tcW w:w="720" w:type="dxa"/>
          </w:tcPr>
          <w:p w14:paraId="2BFC5C8A" w14:textId="77777777" w:rsidR="00661076" w:rsidRPr="00ED43C7" w:rsidRDefault="00661076" w:rsidP="00593CE3">
            <w:pPr>
              <w:rPr>
                <w:rFonts w:ascii="Times New Roman" w:hAnsi="Times New Roman"/>
                <w:sz w:val="24"/>
                <w:szCs w:val="24"/>
              </w:rPr>
            </w:pPr>
          </w:p>
        </w:tc>
        <w:tc>
          <w:tcPr>
            <w:tcW w:w="810" w:type="dxa"/>
          </w:tcPr>
          <w:p w14:paraId="0B76F027" w14:textId="77777777" w:rsidR="00661076" w:rsidRPr="00ED43C7" w:rsidRDefault="00661076" w:rsidP="00593CE3">
            <w:pPr>
              <w:rPr>
                <w:rFonts w:ascii="Times New Roman" w:hAnsi="Times New Roman"/>
                <w:sz w:val="24"/>
                <w:szCs w:val="24"/>
              </w:rPr>
            </w:pPr>
          </w:p>
        </w:tc>
      </w:tr>
      <w:tr w:rsidR="00661076" w:rsidRPr="00ED43C7" w14:paraId="3C3CA2AA" w14:textId="77777777" w:rsidTr="00593CE3">
        <w:tc>
          <w:tcPr>
            <w:tcW w:w="2610" w:type="dxa"/>
          </w:tcPr>
          <w:p w14:paraId="1418D7F5" w14:textId="77777777" w:rsidR="00661076" w:rsidRPr="00ED43C7" w:rsidRDefault="00661076" w:rsidP="00593CE3">
            <w:pPr>
              <w:rPr>
                <w:rFonts w:ascii="Times New Roman" w:hAnsi="Times New Roman"/>
                <w:b/>
                <w:sz w:val="24"/>
                <w:szCs w:val="24"/>
              </w:rPr>
            </w:pPr>
            <w:r w:rsidRPr="00ED43C7">
              <w:rPr>
                <w:rFonts w:ascii="Times New Roman" w:hAnsi="Times New Roman"/>
                <w:sz w:val="24"/>
                <w:szCs w:val="24"/>
              </w:rPr>
              <w:t>Kosto për biznesin – në vazhdim</w:t>
            </w:r>
          </w:p>
        </w:tc>
        <w:tc>
          <w:tcPr>
            <w:tcW w:w="720" w:type="dxa"/>
          </w:tcPr>
          <w:p w14:paraId="18218D46" w14:textId="77777777" w:rsidR="00661076" w:rsidRPr="00ED43C7" w:rsidRDefault="00661076" w:rsidP="00593CE3">
            <w:pPr>
              <w:rPr>
                <w:rFonts w:ascii="Times New Roman" w:hAnsi="Times New Roman"/>
                <w:sz w:val="24"/>
                <w:szCs w:val="24"/>
              </w:rPr>
            </w:pPr>
          </w:p>
        </w:tc>
        <w:tc>
          <w:tcPr>
            <w:tcW w:w="720" w:type="dxa"/>
          </w:tcPr>
          <w:p w14:paraId="5A3583E7" w14:textId="77777777" w:rsidR="00661076" w:rsidRPr="00ED43C7" w:rsidRDefault="00661076" w:rsidP="00593CE3">
            <w:pPr>
              <w:rPr>
                <w:rFonts w:ascii="Times New Roman" w:hAnsi="Times New Roman"/>
                <w:sz w:val="24"/>
                <w:szCs w:val="24"/>
              </w:rPr>
            </w:pPr>
          </w:p>
        </w:tc>
        <w:tc>
          <w:tcPr>
            <w:tcW w:w="720" w:type="dxa"/>
          </w:tcPr>
          <w:p w14:paraId="52122E14" w14:textId="77777777" w:rsidR="00661076" w:rsidRPr="00ED43C7" w:rsidRDefault="00661076" w:rsidP="00593CE3">
            <w:pPr>
              <w:rPr>
                <w:rFonts w:ascii="Times New Roman" w:hAnsi="Times New Roman"/>
                <w:sz w:val="24"/>
                <w:szCs w:val="24"/>
              </w:rPr>
            </w:pPr>
          </w:p>
        </w:tc>
        <w:tc>
          <w:tcPr>
            <w:tcW w:w="639" w:type="dxa"/>
          </w:tcPr>
          <w:p w14:paraId="1E7E8418" w14:textId="77777777" w:rsidR="00661076" w:rsidRPr="00ED43C7" w:rsidRDefault="00661076" w:rsidP="00593CE3">
            <w:pPr>
              <w:rPr>
                <w:rFonts w:ascii="Times New Roman" w:hAnsi="Times New Roman"/>
                <w:sz w:val="24"/>
                <w:szCs w:val="24"/>
              </w:rPr>
            </w:pPr>
          </w:p>
        </w:tc>
        <w:tc>
          <w:tcPr>
            <w:tcW w:w="711" w:type="dxa"/>
          </w:tcPr>
          <w:p w14:paraId="769E437D" w14:textId="77777777" w:rsidR="00661076" w:rsidRPr="00ED43C7" w:rsidRDefault="00661076" w:rsidP="00593CE3">
            <w:pPr>
              <w:rPr>
                <w:rFonts w:ascii="Times New Roman" w:hAnsi="Times New Roman"/>
                <w:sz w:val="24"/>
                <w:szCs w:val="24"/>
              </w:rPr>
            </w:pPr>
          </w:p>
        </w:tc>
        <w:tc>
          <w:tcPr>
            <w:tcW w:w="720" w:type="dxa"/>
          </w:tcPr>
          <w:p w14:paraId="30900A26" w14:textId="77777777" w:rsidR="00661076" w:rsidRPr="00ED43C7" w:rsidRDefault="00661076" w:rsidP="00593CE3">
            <w:pPr>
              <w:rPr>
                <w:rFonts w:ascii="Times New Roman" w:hAnsi="Times New Roman"/>
                <w:sz w:val="24"/>
                <w:szCs w:val="24"/>
              </w:rPr>
            </w:pPr>
          </w:p>
        </w:tc>
        <w:tc>
          <w:tcPr>
            <w:tcW w:w="720" w:type="dxa"/>
          </w:tcPr>
          <w:p w14:paraId="20E21179" w14:textId="77777777" w:rsidR="00661076" w:rsidRPr="00ED43C7" w:rsidRDefault="00661076" w:rsidP="00593CE3">
            <w:pPr>
              <w:rPr>
                <w:rFonts w:ascii="Times New Roman" w:hAnsi="Times New Roman"/>
                <w:sz w:val="24"/>
                <w:szCs w:val="24"/>
              </w:rPr>
            </w:pPr>
          </w:p>
        </w:tc>
        <w:tc>
          <w:tcPr>
            <w:tcW w:w="720" w:type="dxa"/>
          </w:tcPr>
          <w:p w14:paraId="1BC5153E" w14:textId="77777777" w:rsidR="00661076" w:rsidRPr="00ED43C7" w:rsidRDefault="00661076" w:rsidP="00593CE3">
            <w:pPr>
              <w:rPr>
                <w:rFonts w:ascii="Times New Roman" w:hAnsi="Times New Roman"/>
                <w:sz w:val="24"/>
                <w:szCs w:val="24"/>
              </w:rPr>
            </w:pPr>
          </w:p>
        </w:tc>
        <w:tc>
          <w:tcPr>
            <w:tcW w:w="720" w:type="dxa"/>
          </w:tcPr>
          <w:p w14:paraId="72CCAD88" w14:textId="77777777" w:rsidR="00661076" w:rsidRPr="00ED43C7" w:rsidRDefault="00661076" w:rsidP="00593CE3">
            <w:pPr>
              <w:rPr>
                <w:rFonts w:ascii="Times New Roman" w:hAnsi="Times New Roman"/>
                <w:sz w:val="24"/>
                <w:szCs w:val="24"/>
              </w:rPr>
            </w:pPr>
          </w:p>
        </w:tc>
        <w:tc>
          <w:tcPr>
            <w:tcW w:w="810" w:type="dxa"/>
          </w:tcPr>
          <w:p w14:paraId="312A3B95" w14:textId="77777777" w:rsidR="00661076" w:rsidRPr="00ED43C7" w:rsidRDefault="00661076" w:rsidP="00593CE3">
            <w:pPr>
              <w:rPr>
                <w:rFonts w:ascii="Times New Roman" w:hAnsi="Times New Roman"/>
                <w:sz w:val="24"/>
                <w:szCs w:val="24"/>
              </w:rPr>
            </w:pPr>
          </w:p>
        </w:tc>
      </w:tr>
      <w:tr w:rsidR="00661076" w:rsidRPr="00ED43C7" w14:paraId="00125B11" w14:textId="77777777" w:rsidTr="00593CE3">
        <w:tc>
          <w:tcPr>
            <w:tcW w:w="2610" w:type="dxa"/>
          </w:tcPr>
          <w:p w14:paraId="7D391DEF"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Kosto për grupet e tjera – një herë</w:t>
            </w:r>
          </w:p>
        </w:tc>
        <w:tc>
          <w:tcPr>
            <w:tcW w:w="720" w:type="dxa"/>
          </w:tcPr>
          <w:p w14:paraId="133E5349" w14:textId="77777777" w:rsidR="00661076" w:rsidRPr="00ED43C7" w:rsidRDefault="00661076" w:rsidP="00593CE3">
            <w:pPr>
              <w:rPr>
                <w:rFonts w:ascii="Times New Roman" w:hAnsi="Times New Roman"/>
                <w:sz w:val="24"/>
                <w:szCs w:val="24"/>
              </w:rPr>
            </w:pPr>
          </w:p>
        </w:tc>
        <w:tc>
          <w:tcPr>
            <w:tcW w:w="720" w:type="dxa"/>
          </w:tcPr>
          <w:p w14:paraId="590DDBEE" w14:textId="77777777" w:rsidR="00661076" w:rsidRPr="00ED43C7" w:rsidRDefault="00661076" w:rsidP="00593CE3">
            <w:pPr>
              <w:rPr>
                <w:rFonts w:ascii="Times New Roman" w:hAnsi="Times New Roman"/>
                <w:sz w:val="24"/>
                <w:szCs w:val="24"/>
              </w:rPr>
            </w:pPr>
          </w:p>
        </w:tc>
        <w:tc>
          <w:tcPr>
            <w:tcW w:w="720" w:type="dxa"/>
          </w:tcPr>
          <w:p w14:paraId="03BB0D16" w14:textId="77777777" w:rsidR="00661076" w:rsidRPr="00ED43C7" w:rsidRDefault="00661076" w:rsidP="00593CE3">
            <w:pPr>
              <w:rPr>
                <w:rFonts w:ascii="Times New Roman" w:hAnsi="Times New Roman"/>
                <w:sz w:val="24"/>
                <w:szCs w:val="24"/>
              </w:rPr>
            </w:pPr>
          </w:p>
        </w:tc>
        <w:tc>
          <w:tcPr>
            <w:tcW w:w="639" w:type="dxa"/>
          </w:tcPr>
          <w:p w14:paraId="39F1AD61" w14:textId="77777777" w:rsidR="00661076" w:rsidRPr="00ED43C7" w:rsidRDefault="00661076" w:rsidP="00593CE3">
            <w:pPr>
              <w:rPr>
                <w:rFonts w:ascii="Times New Roman" w:hAnsi="Times New Roman"/>
                <w:sz w:val="24"/>
                <w:szCs w:val="24"/>
              </w:rPr>
            </w:pPr>
          </w:p>
        </w:tc>
        <w:tc>
          <w:tcPr>
            <w:tcW w:w="711" w:type="dxa"/>
          </w:tcPr>
          <w:p w14:paraId="07953869" w14:textId="77777777" w:rsidR="00661076" w:rsidRPr="00ED43C7" w:rsidRDefault="00661076" w:rsidP="00593CE3">
            <w:pPr>
              <w:rPr>
                <w:rFonts w:ascii="Times New Roman" w:hAnsi="Times New Roman"/>
                <w:sz w:val="24"/>
                <w:szCs w:val="24"/>
              </w:rPr>
            </w:pPr>
          </w:p>
        </w:tc>
        <w:tc>
          <w:tcPr>
            <w:tcW w:w="720" w:type="dxa"/>
          </w:tcPr>
          <w:p w14:paraId="02A1C347" w14:textId="77777777" w:rsidR="00661076" w:rsidRPr="00ED43C7" w:rsidRDefault="00661076" w:rsidP="00593CE3">
            <w:pPr>
              <w:rPr>
                <w:rFonts w:ascii="Times New Roman" w:hAnsi="Times New Roman"/>
                <w:sz w:val="24"/>
                <w:szCs w:val="24"/>
              </w:rPr>
            </w:pPr>
          </w:p>
        </w:tc>
        <w:tc>
          <w:tcPr>
            <w:tcW w:w="720" w:type="dxa"/>
          </w:tcPr>
          <w:p w14:paraId="12CD37F0" w14:textId="77777777" w:rsidR="00661076" w:rsidRPr="00ED43C7" w:rsidRDefault="00661076" w:rsidP="00593CE3">
            <w:pPr>
              <w:rPr>
                <w:rFonts w:ascii="Times New Roman" w:hAnsi="Times New Roman"/>
                <w:sz w:val="24"/>
                <w:szCs w:val="24"/>
              </w:rPr>
            </w:pPr>
          </w:p>
        </w:tc>
        <w:tc>
          <w:tcPr>
            <w:tcW w:w="720" w:type="dxa"/>
          </w:tcPr>
          <w:p w14:paraId="65E7AE0E" w14:textId="77777777" w:rsidR="00661076" w:rsidRPr="00ED43C7" w:rsidRDefault="00661076" w:rsidP="00593CE3">
            <w:pPr>
              <w:rPr>
                <w:rFonts w:ascii="Times New Roman" w:hAnsi="Times New Roman"/>
                <w:sz w:val="24"/>
                <w:szCs w:val="24"/>
              </w:rPr>
            </w:pPr>
          </w:p>
        </w:tc>
        <w:tc>
          <w:tcPr>
            <w:tcW w:w="720" w:type="dxa"/>
          </w:tcPr>
          <w:p w14:paraId="040D44F4" w14:textId="77777777" w:rsidR="00661076" w:rsidRPr="00ED43C7" w:rsidRDefault="00661076" w:rsidP="00593CE3">
            <w:pPr>
              <w:rPr>
                <w:rFonts w:ascii="Times New Roman" w:hAnsi="Times New Roman"/>
                <w:sz w:val="24"/>
                <w:szCs w:val="24"/>
              </w:rPr>
            </w:pPr>
          </w:p>
        </w:tc>
        <w:tc>
          <w:tcPr>
            <w:tcW w:w="810" w:type="dxa"/>
          </w:tcPr>
          <w:p w14:paraId="0C1AED68" w14:textId="77777777" w:rsidR="00661076" w:rsidRPr="00ED43C7" w:rsidRDefault="00661076" w:rsidP="00593CE3">
            <w:pPr>
              <w:rPr>
                <w:rFonts w:ascii="Times New Roman" w:hAnsi="Times New Roman"/>
                <w:sz w:val="24"/>
                <w:szCs w:val="24"/>
              </w:rPr>
            </w:pPr>
          </w:p>
        </w:tc>
      </w:tr>
      <w:tr w:rsidR="00661076" w:rsidRPr="00ED43C7" w14:paraId="753AA352" w14:textId="77777777" w:rsidTr="00593CE3">
        <w:tc>
          <w:tcPr>
            <w:tcW w:w="2610" w:type="dxa"/>
          </w:tcPr>
          <w:p w14:paraId="5B3C5C10"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 xml:space="preserve">Kosto për grupet e tjera – në vazhdim </w:t>
            </w:r>
          </w:p>
        </w:tc>
        <w:tc>
          <w:tcPr>
            <w:tcW w:w="720" w:type="dxa"/>
          </w:tcPr>
          <w:p w14:paraId="35A4B731" w14:textId="77777777" w:rsidR="00661076" w:rsidRPr="00ED43C7" w:rsidRDefault="00661076" w:rsidP="00593CE3">
            <w:pPr>
              <w:rPr>
                <w:rFonts w:ascii="Times New Roman" w:hAnsi="Times New Roman"/>
                <w:sz w:val="24"/>
                <w:szCs w:val="24"/>
              </w:rPr>
            </w:pPr>
          </w:p>
        </w:tc>
        <w:tc>
          <w:tcPr>
            <w:tcW w:w="720" w:type="dxa"/>
          </w:tcPr>
          <w:p w14:paraId="0B14B110" w14:textId="77777777" w:rsidR="00661076" w:rsidRPr="00ED43C7" w:rsidRDefault="00661076" w:rsidP="00593CE3">
            <w:pPr>
              <w:rPr>
                <w:rFonts w:ascii="Times New Roman" w:hAnsi="Times New Roman"/>
                <w:sz w:val="24"/>
                <w:szCs w:val="24"/>
              </w:rPr>
            </w:pPr>
          </w:p>
        </w:tc>
        <w:tc>
          <w:tcPr>
            <w:tcW w:w="720" w:type="dxa"/>
          </w:tcPr>
          <w:p w14:paraId="33D9799F" w14:textId="77777777" w:rsidR="00661076" w:rsidRPr="00ED43C7" w:rsidRDefault="00661076" w:rsidP="00593CE3">
            <w:pPr>
              <w:rPr>
                <w:rFonts w:ascii="Times New Roman" w:hAnsi="Times New Roman"/>
                <w:sz w:val="24"/>
                <w:szCs w:val="24"/>
              </w:rPr>
            </w:pPr>
          </w:p>
        </w:tc>
        <w:tc>
          <w:tcPr>
            <w:tcW w:w="639" w:type="dxa"/>
          </w:tcPr>
          <w:p w14:paraId="391B9530" w14:textId="77777777" w:rsidR="00661076" w:rsidRPr="00ED43C7" w:rsidRDefault="00661076" w:rsidP="00593CE3">
            <w:pPr>
              <w:rPr>
                <w:rFonts w:ascii="Times New Roman" w:hAnsi="Times New Roman"/>
                <w:sz w:val="24"/>
                <w:szCs w:val="24"/>
              </w:rPr>
            </w:pPr>
          </w:p>
        </w:tc>
        <w:tc>
          <w:tcPr>
            <w:tcW w:w="711" w:type="dxa"/>
          </w:tcPr>
          <w:p w14:paraId="723736C4" w14:textId="77777777" w:rsidR="00661076" w:rsidRPr="00ED43C7" w:rsidRDefault="00661076" w:rsidP="00593CE3">
            <w:pPr>
              <w:rPr>
                <w:rFonts w:ascii="Times New Roman" w:hAnsi="Times New Roman"/>
                <w:sz w:val="24"/>
                <w:szCs w:val="24"/>
              </w:rPr>
            </w:pPr>
          </w:p>
        </w:tc>
        <w:tc>
          <w:tcPr>
            <w:tcW w:w="720" w:type="dxa"/>
          </w:tcPr>
          <w:p w14:paraId="4B3CDF5C" w14:textId="77777777" w:rsidR="00661076" w:rsidRPr="00ED43C7" w:rsidRDefault="00661076" w:rsidP="00593CE3">
            <w:pPr>
              <w:rPr>
                <w:rFonts w:ascii="Times New Roman" w:hAnsi="Times New Roman"/>
                <w:sz w:val="24"/>
                <w:szCs w:val="24"/>
              </w:rPr>
            </w:pPr>
          </w:p>
        </w:tc>
        <w:tc>
          <w:tcPr>
            <w:tcW w:w="720" w:type="dxa"/>
          </w:tcPr>
          <w:p w14:paraId="7951A476" w14:textId="77777777" w:rsidR="00661076" w:rsidRPr="00ED43C7" w:rsidRDefault="00661076" w:rsidP="00593CE3">
            <w:pPr>
              <w:rPr>
                <w:rFonts w:ascii="Times New Roman" w:hAnsi="Times New Roman"/>
                <w:sz w:val="24"/>
                <w:szCs w:val="24"/>
              </w:rPr>
            </w:pPr>
          </w:p>
        </w:tc>
        <w:tc>
          <w:tcPr>
            <w:tcW w:w="720" w:type="dxa"/>
          </w:tcPr>
          <w:p w14:paraId="4C1F2D1D" w14:textId="77777777" w:rsidR="00661076" w:rsidRPr="00ED43C7" w:rsidRDefault="00661076" w:rsidP="00593CE3">
            <w:pPr>
              <w:rPr>
                <w:rFonts w:ascii="Times New Roman" w:hAnsi="Times New Roman"/>
                <w:sz w:val="24"/>
                <w:szCs w:val="24"/>
              </w:rPr>
            </w:pPr>
          </w:p>
        </w:tc>
        <w:tc>
          <w:tcPr>
            <w:tcW w:w="720" w:type="dxa"/>
          </w:tcPr>
          <w:p w14:paraId="6312A140" w14:textId="77777777" w:rsidR="00661076" w:rsidRPr="00ED43C7" w:rsidRDefault="00661076" w:rsidP="00593CE3">
            <w:pPr>
              <w:rPr>
                <w:rFonts w:ascii="Times New Roman" w:hAnsi="Times New Roman"/>
                <w:sz w:val="24"/>
                <w:szCs w:val="24"/>
              </w:rPr>
            </w:pPr>
          </w:p>
        </w:tc>
        <w:tc>
          <w:tcPr>
            <w:tcW w:w="810" w:type="dxa"/>
          </w:tcPr>
          <w:p w14:paraId="5CC10DC8" w14:textId="77777777" w:rsidR="00661076" w:rsidRPr="00ED43C7" w:rsidRDefault="00661076" w:rsidP="00593CE3">
            <w:pPr>
              <w:rPr>
                <w:rFonts w:ascii="Times New Roman" w:hAnsi="Times New Roman"/>
                <w:sz w:val="24"/>
                <w:szCs w:val="24"/>
              </w:rPr>
            </w:pPr>
          </w:p>
        </w:tc>
      </w:tr>
      <w:tr w:rsidR="00661076" w:rsidRPr="00ED43C7" w14:paraId="10B651C7" w14:textId="77777777" w:rsidTr="00593CE3">
        <w:tc>
          <w:tcPr>
            <w:tcW w:w="2610" w:type="dxa"/>
          </w:tcPr>
          <w:p w14:paraId="65986FAE" w14:textId="77777777" w:rsidR="00661076" w:rsidRPr="00ED43C7" w:rsidRDefault="00661076" w:rsidP="00661076">
            <w:pPr>
              <w:rPr>
                <w:rFonts w:ascii="Times New Roman" w:hAnsi="Times New Roman"/>
                <w:b/>
                <w:sz w:val="24"/>
                <w:szCs w:val="24"/>
              </w:rPr>
            </w:pPr>
            <w:r w:rsidRPr="00ED43C7">
              <w:rPr>
                <w:rFonts w:ascii="Times New Roman" w:hAnsi="Times New Roman"/>
                <w:b/>
                <w:sz w:val="24"/>
                <w:szCs w:val="24"/>
              </w:rPr>
              <w:t xml:space="preserve">Kosto në total </w:t>
            </w:r>
          </w:p>
        </w:tc>
        <w:tc>
          <w:tcPr>
            <w:tcW w:w="720" w:type="dxa"/>
          </w:tcPr>
          <w:p w14:paraId="24015FD2" w14:textId="77777777"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20" w:type="dxa"/>
          </w:tcPr>
          <w:p w14:paraId="63C5CD8F" w14:textId="1A2E53A6"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20" w:type="dxa"/>
          </w:tcPr>
          <w:p w14:paraId="366BD1B9" w14:textId="01471AA5"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639" w:type="dxa"/>
          </w:tcPr>
          <w:p w14:paraId="615979D3" w14:textId="37F2FEEE"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11" w:type="dxa"/>
          </w:tcPr>
          <w:p w14:paraId="40A388C4" w14:textId="52267EB0"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20" w:type="dxa"/>
          </w:tcPr>
          <w:p w14:paraId="5CC29D5F" w14:textId="29DFBAF6"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20" w:type="dxa"/>
          </w:tcPr>
          <w:p w14:paraId="311C1B02" w14:textId="2C6DE76A"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20" w:type="dxa"/>
          </w:tcPr>
          <w:p w14:paraId="1E44D8DF" w14:textId="59B79C60"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20" w:type="dxa"/>
          </w:tcPr>
          <w:p w14:paraId="52409EE1" w14:textId="7CCEF6BA"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810" w:type="dxa"/>
          </w:tcPr>
          <w:p w14:paraId="141BFC9A" w14:textId="2306B1CF"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r>
      <w:tr w:rsidR="00661076" w:rsidRPr="00ED43C7" w14:paraId="29C60997" w14:textId="77777777" w:rsidTr="00593CE3">
        <w:tc>
          <w:tcPr>
            <w:tcW w:w="2610" w:type="dxa"/>
          </w:tcPr>
          <w:p w14:paraId="3D6BEAC0" w14:textId="77777777" w:rsidR="00661076" w:rsidRPr="00ED43C7" w:rsidRDefault="00661076" w:rsidP="00661076">
            <w:pPr>
              <w:rPr>
                <w:rFonts w:ascii="Times New Roman" w:hAnsi="Times New Roman"/>
                <w:sz w:val="24"/>
                <w:szCs w:val="24"/>
              </w:rPr>
            </w:pPr>
            <w:r w:rsidRPr="00ED43C7">
              <w:rPr>
                <w:rFonts w:ascii="Times New Roman" w:hAnsi="Times New Roman"/>
                <w:b/>
                <w:sz w:val="24"/>
                <w:szCs w:val="24"/>
              </w:rPr>
              <w:t xml:space="preserve">Kosto e zbritur në total </w:t>
            </w:r>
            <w:r w:rsidRPr="00ED43C7">
              <w:rPr>
                <w:rFonts w:ascii="Times New Roman" w:hAnsi="Times New Roman"/>
                <w:sz w:val="24"/>
                <w:szCs w:val="24"/>
              </w:rPr>
              <w:t>= Kosto në total x faktorin zbritës</w:t>
            </w:r>
          </w:p>
        </w:tc>
        <w:tc>
          <w:tcPr>
            <w:tcW w:w="720" w:type="dxa"/>
          </w:tcPr>
          <w:tbl>
            <w:tblPr>
              <w:tblW w:w="9600" w:type="dxa"/>
              <w:tblLayout w:type="fixed"/>
              <w:tblLook w:val="04A0" w:firstRow="1" w:lastRow="0" w:firstColumn="1" w:lastColumn="0" w:noHBand="0" w:noVBand="1"/>
            </w:tblPr>
            <w:tblGrid>
              <w:gridCol w:w="960"/>
              <w:gridCol w:w="960"/>
              <w:gridCol w:w="960"/>
              <w:gridCol w:w="960"/>
              <w:gridCol w:w="960"/>
              <w:gridCol w:w="960"/>
              <w:gridCol w:w="960"/>
              <w:gridCol w:w="960"/>
              <w:gridCol w:w="960"/>
              <w:gridCol w:w="960"/>
            </w:tblGrid>
            <w:tr w:rsidR="00661076" w:rsidRPr="008954AE" w14:paraId="4F054778" w14:textId="77777777" w:rsidTr="00DF1F62">
              <w:trPr>
                <w:trHeight w:val="288"/>
              </w:trPr>
              <w:tc>
                <w:tcPr>
                  <w:tcW w:w="960" w:type="dxa"/>
                  <w:tcBorders>
                    <w:top w:val="nil"/>
                    <w:left w:val="nil"/>
                    <w:bottom w:val="nil"/>
                    <w:right w:val="nil"/>
                  </w:tcBorders>
                  <w:shd w:val="clear" w:color="auto" w:fill="auto"/>
                  <w:noWrap/>
                  <w:hideMark/>
                </w:tcPr>
                <w:p w14:paraId="7019AF13" w14:textId="17D3D16E" w:rsidR="00661076" w:rsidRPr="008954AE" w:rsidRDefault="00661076" w:rsidP="00661076">
                  <w:pPr>
                    <w:rPr>
                      <w:rFonts w:ascii="Calibri" w:hAnsi="Calibri" w:cs="Calibri"/>
                      <w:color w:val="000000"/>
                      <w:sz w:val="16"/>
                      <w:szCs w:val="16"/>
                      <w:lang w:val="en-US"/>
                    </w:rPr>
                  </w:pPr>
                  <w:r w:rsidRPr="008954AE">
                    <w:rPr>
                      <w:rFonts w:ascii="Times New Roman" w:hAnsi="Times New Roman"/>
                      <w:sz w:val="16"/>
                      <w:szCs w:val="16"/>
                    </w:rPr>
                    <w:t>0</w:t>
                  </w:r>
                </w:p>
              </w:tc>
              <w:tc>
                <w:tcPr>
                  <w:tcW w:w="960" w:type="dxa"/>
                  <w:tcBorders>
                    <w:top w:val="nil"/>
                    <w:left w:val="nil"/>
                    <w:bottom w:val="nil"/>
                    <w:right w:val="nil"/>
                  </w:tcBorders>
                  <w:shd w:val="clear" w:color="auto" w:fill="auto"/>
                  <w:noWrap/>
                  <w:vAlign w:val="bottom"/>
                  <w:hideMark/>
                </w:tcPr>
                <w:p w14:paraId="245E5840" w14:textId="77777777" w:rsidR="00661076" w:rsidRPr="008954AE" w:rsidRDefault="00661076" w:rsidP="00661076">
                  <w:pPr>
                    <w:rPr>
                      <w:rFonts w:ascii="Calibri" w:hAnsi="Calibri" w:cs="Calibri"/>
                      <w:color w:val="000000"/>
                      <w:sz w:val="16"/>
                      <w:szCs w:val="16"/>
                      <w:lang w:val="en-US"/>
                    </w:rPr>
                  </w:pPr>
                  <w:r w:rsidRPr="008954AE">
                    <w:rPr>
                      <w:rFonts w:ascii="Calibri" w:hAnsi="Calibri" w:cs="Calibri"/>
                      <w:color w:val="000000"/>
                      <w:sz w:val="16"/>
                      <w:szCs w:val="16"/>
                      <w:lang w:val="en-US"/>
                    </w:rPr>
                    <w:t xml:space="preserve">     2,188,662 </w:t>
                  </w:r>
                </w:p>
              </w:tc>
              <w:tc>
                <w:tcPr>
                  <w:tcW w:w="960" w:type="dxa"/>
                  <w:tcBorders>
                    <w:top w:val="nil"/>
                    <w:left w:val="nil"/>
                    <w:bottom w:val="nil"/>
                    <w:right w:val="nil"/>
                  </w:tcBorders>
                  <w:shd w:val="clear" w:color="auto" w:fill="auto"/>
                  <w:noWrap/>
                  <w:vAlign w:val="bottom"/>
                  <w:hideMark/>
                </w:tcPr>
                <w:p w14:paraId="526C5BE7" w14:textId="77777777" w:rsidR="00661076" w:rsidRPr="008954AE" w:rsidRDefault="00661076" w:rsidP="00661076">
                  <w:pPr>
                    <w:rPr>
                      <w:rFonts w:ascii="Calibri" w:hAnsi="Calibri" w:cs="Calibri"/>
                      <w:color w:val="000000"/>
                      <w:sz w:val="16"/>
                      <w:szCs w:val="16"/>
                      <w:lang w:val="en-US"/>
                    </w:rPr>
                  </w:pPr>
                  <w:r w:rsidRPr="008954AE">
                    <w:rPr>
                      <w:rFonts w:ascii="Calibri" w:hAnsi="Calibri" w:cs="Calibri"/>
                      <w:color w:val="000000"/>
                      <w:sz w:val="16"/>
                      <w:szCs w:val="16"/>
                      <w:lang w:val="en-US"/>
                    </w:rPr>
                    <w:t xml:space="preserve">     2,085,433 </w:t>
                  </w:r>
                </w:p>
              </w:tc>
              <w:tc>
                <w:tcPr>
                  <w:tcW w:w="960" w:type="dxa"/>
                  <w:tcBorders>
                    <w:top w:val="nil"/>
                    <w:left w:val="nil"/>
                    <w:bottom w:val="nil"/>
                    <w:right w:val="nil"/>
                  </w:tcBorders>
                  <w:shd w:val="clear" w:color="auto" w:fill="auto"/>
                  <w:noWrap/>
                  <w:vAlign w:val="bottom"/>
                  <w:hideMark/>
                </w:tcPr>
                <w:p w14:paraId="220E7FCA" w14:textId="77777777" w:rsidR="00661076" w:rsidRPr="008954AE" w:rsidRDefault="00661076" w:rsidP="00661076">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1,987,073 </w:t>
                  </w:r>
                </w:p>
              </w:tc>
              <w:tc>
                <w:tcPr>
                  <w:tcW w:w="960" w:type="dxa"/>
                  <w:tcBorders>
                    <w:top w:val="nil"/>
                    <w:left w:val="nil"/>
                    <w:bottom w:val="nil"/>
                    <w:right w:val="nil"/>
                  </w:tcBorders>
                  <w:shd w:val="clear" w:color="auto" w:fill="auto"/>
                  <w:noWrap/>
                  <w:vAlign w:val="bottom"/>
                  <w:hideMark/>
                </w:tcPr>
                <w:p w14:paraId="21493E2E" w14:textId="77777777" w:rsidR="00661076" w:rsidRPr="008954AE" w:rsidRDefault="00661076" w:rsidP="00661076">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1,893,350 </w:t>
                  </w:r>
                </w:p>
              </w:tc>
              <w:tc>
                <w:tcPr>
                  <w:tcW w:w="960" w:type="dxa"/>
                  <w:tcBorders>
                    <w:top w:val="nil"/>
                    <w:left w:val="nil"/>
                    <w:bottom w:val="nil"/>
                    <w:right w:val="nil"/>
                  </w:tcBorders>
                  <w:shd w:val="clear" w:color="auto" w:fill="auto"/>
                  <w:noWrap/>
                  <w:vAlign w:val="bottom"/>
                  <w:hideMark/>
                </w:tcPr>
                <w:p w14:paraId="11E31D5E" w14:textId="77777777" w:rsidR="00661076" w:rsidRPr="008954AE" w:rsidRDefault="00661076" w:rsidP="00661076">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1,804,050 </w:t>
                  </w:r>
                </w:p>
              </w:tc>
              <w:tc>
                <w:tcPr>
                  <w:tcW w:w="960" w:type="dxa"/>
                  <w:tcBorders>
                    <w:top w:val="nil"/>
                    <w:left w:val="nil"/>
                    <w:bottom w:val="nil"/>
                    <w:right w:val="nil"/>
                  </w:tcBorders>
                  <w:shd w:val="clear" w:color="auto" w:fill="auto"/>
                  <w:noWrap/>
                  <w:vAlign w:val="bottom"/>
                  <w:hideMark/>
                </w:tcPr>
                <w:p w14:paraId="50EA4A88" w14:textId="77777777" w:rsidR="00661076" w:rsidRPr="008954AE" w:rsidRDefault="00661076" w:rsidP="00661076">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1,718,962 </w:t>
                  </w:r>
                </w:p>
              </w:tc>
              <w:tc>
                <w:tcPr>
                  <w:tcW w:w="960" w:type="dxa"/>
                  <w:tcBorders>
                    <w:top w:val="nil"/>
                    <w:left w:val="nil"/>
                    <w:bottom w:val="nil"/>
                    <w:right w:val="nil"/>
                  </w:tcBorders>
                  <w:shd w:val="clear" w:color="auto" w:fill="auto"/>
                  <w:noWrap/>
                  <w:vAlign w:val="bottom"/>
                  <w:hideMark/>
                </w:tcPr>
                <w:p w14:paraId="473A23C4" w14:textId="77777777" w:rsidR="00661076" w:rsidRPr="008954AE" w:rsidRDefault="00661076" w:rsidP="00661076">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1,637,887 </w:t>
                  </w:r>
                </w:p>
              </w:tc>
              <w:tc>
                <w:tcPr>
                  <w:tcW w:w="960" w:type="dxa"/>
                  <w:tcBorders>
                    <w:top w:val="nil"/>
                    <w:left w:val="nil"/>
                    <w:bottom w:val="nil"/>
                    <w:right w:val="nil"/>
                  </w:tcBorders>
                  <w:shd w:val="clear" w:color="auto" w:fill="auto"/>
                  <w:noWrap/>
                  <w:vAlign w:val="bottom"/>
                  <w:hideMark/>
                </w:tcPr>
                <w:p w14:paraId="1C7AE04F" w14:textId="77777777" w:rsidR="00661076" w:rsidRPr="008954AE" w:rsidRDefault="00661076" w:rsidP="00661076">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1,560,635 </w:t>
                  </w:r>
                </w:p>
              </w:tc>
              <w:tc>
                <w:tcPr>
                  <w:tcW w:w="960" w:type="dxa"/>
                  <w:tcBorders>
                    <w:top w:val="nil"/>
                    <w:left w:val="nil"/>
                    <w:bottom w:val="nil"/>
                    <w:right w:val="nil"/>
                  </w:tcBorders>
                  <w:shd w:val="clear" w:color="auto" w:fill="auto"/>
                  <w:noWrap/>
                  <w:vAlign w:val="bottom"/>
                  <w:hideMark/>
                </w:tcPr>
                <w:p w14:paraId="30FC02D4" w14:textId="77777777" w:rsidR="00661076" w:rsidRPr="008954AE" w:rsidRDefault="00661076" w:rsidP="00661076">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1,487,027 </w:t>
                  </w:r>
                </w:p>
              </w:tc>
            </w:tr>
          </w:tbl>
          <w:p w14:paraId="1893B93D" w14:textId="77777777" w:rsidR="00661076" w:rsidRPr="00ED43C7" w:rsidRDefault="00661076" w:rsidP="00661076">
            <w:pPr>
              <w:rPr>
                <w:rFonts w:ascii="Times New Roman" w:hAnsi="Times New Roman"/>
                <w:sz w:val="24"/>
                <w:szCs w:val="24"/>
              </w:rPr>
            </w:pPr>
          </w:p>
        </w:tc>
        <w:tc>
          <w:tcPr>
            <w:tcW w:w="720" w:type="dxa"/>
          </w:tcPr>
          <w:p w14:paraId="120B60D7" w14:textId="7E4BD9CC"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20" w:type="dxa"/>
          </w:tcPr>
          <w:p w14:paraId="55BD6975" w14:textId="1FD5D574"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639" w:type="dxa"/>
          </w:tcPr>
          <w:p w14:paraId="76175635" w14:textId="002AC1D6"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11" w:type="dxa"/>
          </w:tcPr>
          <w:p w14:paraId="29F47164" w14:textId="29D6FE91"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20" w:type="dxa"/>
          </w:tcPr>
          <w:p w14:paraId="4B0ED428" w14:textId="07142E89"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20" w:type="dxa"/>
          </w:tcPr>
          <w:p w14:paraId="4CE39AE3" w14:textId="0F538974"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20" w:type="dxa"/>
          </w:tcPr>
          <w:p w14:paraId="3D6D9287" w14:textId="73F7076F"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720" w:type="dxa"/>
          </w:tcPr>
          <w:p w14:paraId="69A3FC4F" w14:textId="2ADC324F" w:rsidR="00661076" w:rsidRPr="00ED43C7" w:rsidRDefault="00661076" w:rsidP="00661076">
            <w:pPr>
              <w:rPr>
                <w:rFonts w:ascii="Times New Roman" w:hAnsi="Times New Roman"/>
                <w:sz w:val="24"/>
                <w:szCs w:val="24"/>
              </w:rPr>
            </w:pPr>
            <w:r w:rsidRPr="008954AE">
              <w:rPr>
                <w:rFonts w:ascii="Times New Roman" w:hAnsi="Times New Roman"/>
                <w:sz w:val="16"/>
                <w:szCs w:val="16"/>
              </w:rPr>
              <w:t>0</w:t>
            </w:r>
          </w:p>
        </w:tc>
        <w:tc>
          <w:tcPr>
            <w:tcW w:w="810" w:type="dxa"/>
          </w:tcPr>
          <w:p w14:paraId="531362E7" w14:textId="7735504B" w:rsidR="00661076" w:rsidRPr="00661076" w:rsidRDefault="00661076" w:rsidP="00661076">
            <w:pPr>
              <w:rPr>
                <w:rFonts w:ascii="Calibri" w:hAnsi="Calibri" w:cs="Calibri"/>
                <w:color w:val="000000"/>
                <w:sz w:val="16"/>
                <w:szCs w:val="16"/>
              </w:rPr>
            </w:pPr>
            <w:r w:rsidRPr="008954AE">
              <w:rPr>
                <w:rFonts w:ascii="Times New Roman" w:hAnsi="Times New Roman"/>
                <w:sz w:val="16"/>
                <w:szCs w:val="16"/>
              </w:rPr>
              <w:t>0</w:t>
            </w:r>
          </w:p>
        </w:tc>
      </w:tr>
      <w:tr w:rsidR="00661076" w:rsidRPr="00ED43C7" w14:paraId="397D5EE1" w14:textId="77777777" w:rsidTr="00593CE3">
        <w:tc>
          <w:tcPr>
            <w:tcW w:w="2610" w:type="dxa"/>
          </w:tcPr>
          <w:p w14:paraId="2D6ABF3F"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Përfitimi për buxhetin – në vazhdim</w:t>
            </w:r>
          </w:p>
        </w:tc>
        <w:tc>
          <w:tcPr>
            <w:tcW w:w="720" w:type="dxa"/>
          </w:tcPr>
          <w:p w14:paraId="7337A21C" w14:textId="77777777" w:rsidR="00661076" w:rsidRPr="00ED43C7" w:rsidRDefault="00661076" w:rsidP="00593CE3">
            <w:pPr>
              <w:rPr>
                <w:rFonts w:ascii="Times New Roman" w:hAnsi="Times New Roman"/>
                <w:sz w:val="24"/>
                <w:szCs w:val="24"/>
              </w:rPr>
            </w:pPr>
          </w:p>
        </w:tc>
        <w:tc>
          <w:tcPr>
            <w:tcW w:w="720" w:type="dxa"/>
          </w:tcPr>
          <w:p w14:paraId="3852FE4A" w14:textId="77777777" w:rsidR="00661076" w:rsidRPr="00ED43C7" w:rsidRDefault="00661076" w:rsidP="00593CE3">
            <w:pPr>
              <w:rPr>
                <w:rFonts w:ascii="Times New Roman" w:hAnsi="Times New Roman"/>
                <w:sz w:val="24"/>
                <w:szCs w:val="24"/>
              </w:rPr>
            </w:pPr>
          </w:p>
        </w:tc>
        <w:tc>
          <w:tcPr>
            <w:tcW w:w="720" w:type="dxa"/>
          </w:tcPr>
          <w:p w14:paraId="62F228EF" w14:textId="77777777" w:rsidR="00661076" w:rsidRPr="00ED43C7" w:rsidRDefault="00661076" w:rsidP="00593CE3">
            <w:pPr>
              <w:rPr>
                <w:rFonts w:ascii="Times New Roman" w:hAnsi="Times New Roman"/>
                <w:sz w:val="24"/>
                <w:szCs w:val="24"/>
              </w:rPr>
            </w:pPr>
          </w:p>
        </w:tc>
        <w:tc>
          <w:tcPr>
            <w:tcW w:w="639" w:type="dxa"/>
          </w:tcPr>
          <w:p w14:paraId="7F1940AC" w14:textId="77777777" w:rsidR="00661076" w:rsidRPr="00ED43C7" w:rsidRDefault="00661076" w:rsidP="00593CE3">
            <w:pPr>
              <w:rPr>
                <w:rFonts w:ascii="Times New Roman" w:hAnsi="Times New Roman"/>
                <w:sz w:val="24"/>
                <w:szCs w:val="24"/>
              </w:rPr>
            </w:pPr>
          </w:p>
        </w:tc>
        <w:tc>
          <w:tcPr>
            <w:tcW w:w="711" w:type="dxa"/>
          </w:tcPr>
          <w:p w14:paraId="06D2FD40" w14:textId="77777777" w:rsidR="00661076" w:rsidRPr="00ED43C7" w:rsidRDefault="00661076" w:rsidP="00593CE3">
            <w:pPr>
              <w:rPr>
                <w:rFonts w:ascii="Times New Roman" w:hAnsi="Times New Roman"/>
                <w:sz w:val="24"/>
                <w:szCs w:val="24"/>
              </w:rPr>
            </w:pPr>
          </w:p>
        </w:tc>
        <w:tc>
          <w:tcPr>
            <w:tcW w:w="720" w:type="dxa"/>
          </w:tcPr>
          <w:p w14:paraId="674A2FFA" w14:textId="77777777" w:rsidR="00661076" w:rsidRPr="00ED43C7" w:rsidRDefault="00661076" w:rsidP="00593CE3">
            <w:pPr>
              <w:rPr>
                <w:rFonts w:ascii="Times New Roman" w:hAnsi="Times New Roman"/>
                <w:sz w:val="24"/>
                <w:szCs w:val="24"/>
              </w:rPr>
            </w:pPr>
          </w:p>
        </w:tc>
        <w:tc>
          <w:tcPr>
            <w:tcW w:w="720" w:type="dxa"/>
          </w:tcPr>
          <w:p w14:paraId="241F7EB6" w14:textId="77777777" w:rsidR="00661076" w:rsidRPr="00ED43C7" w:rsidRDefault="00661076" w:rsidP="00593CE3">
            <w:pPr>
              <w:rPr>
                <w:rFonts w:ascii="Times New Roman" w:hAnsi="Times New Roman"/>
                <w:sz w:val="24"/>
                <w:szCs w:val="24"/>
              </w:rPr>
            </w:pPr>
          </w:p>
        </w:tc>
        <w:tc>
          <w:tcPr>
            <w:tcW w:w="720" w:type="dxa"/>
          </w:tcPr>
          <w:p w14:paraId="674CCD61" w14:textId="77777777" w:rsidR="00661076" w:rsidRPr="00ED43C7" w:rsidRDefault="00661076" w:rsidP="00593CE3">
            <w:pPr>
              <w:rPr>
                <w:rFonts w:ascii="Times New Roman" w:hAnsi="Times New Roman"/>
                <w:sz w:val="24"/>
                <w:szCs w:val="24"/>
              </w:rPr>
            </w:pPr>
          </w:p>
        </w:tc>
        <w:tc>
          <w:tcPr>
            <w:tcW w:w="720" w:type="dxa"/>
          </w:tcPr>
          <w:p w14:paraId="086FE419" w14:textId="77777777" w:rsidR="00661076" w:rsidRPr="00ED43C7" w:rsidRDefault="00661076" w:rsidP="00593CE3">
            <w:pPr>
              <w:rPr>
                <w:rFonts w:ascii="Times New Roman" w:hAnsi="Times New Roman"/>
                <w:sz w:val="24"/>
                <w:szCs w:val="24"/>
              </w:rPr>
            </w:pPr>
          </w:p>
        </w:tc>
        <w:tc>
          <w:tcPr>
            <w:tcW w:w="810" w:type="dxa"/>
          </w:tcPr>
          <w:p w14:paraId="478E4F19" w14:textId="77777777" w:rsidR="00661076" w:rsidRPr="00ED43C7" w:rsidRDefault="00661076" w:rsidP="00593CE3">
            <w:pPr>
              <w:rPr>
                <w:rFonts w:ascii="Times New Roman" w:hAnsi="Times New Roman"/>
                <w:sz w:val="24"/>
                <w:szCs w:val="24"/>
              </w:rPr>
            </w:pPr>
          </w:p>
        </w:tc>
      </w:tr>
      <w:tr w:rsidR="00661076" w:rsidRPr="00ED43C7" w14:paraId="796629DC" w14:textId="77777777" w:rsidTr="00593CE3">
        <w:tc>
          <w:tcPr>
            <w:tcW w:w="2610" w:type="dxa"/>
          </w:tcPr>
          <w:p w14:paraId="19ADADB0" w14:textId="77777777" w:rsidR="00661076" w:rsidRPr="00ED43C7" w:rsidRDefault="00661076" w:rsidP="00593CE3">
            <w:pPr>
              <w:rPr>
                <w:rFonts w:ascii="Times New Roman" w:hAnsi="Times New Roman"/>
                <w:b/>
                <w:sz w:val="24"/>
                <w:szCs w:val="24"/>
              </w:rPr>
            </w:pPr>
            <w:r w:rsidRPr="00ED43C7">
              <w:rPr>
                <w:rFonts w:ascii="Times New Roman" w:hAnsi="Times New Roman"/>
                <w:sz w:val="24"/>
                <w:szCs w:val="24"/>
              </w:rPr>
              <w:t>Përfitimi për biznesin – një herë</w:t>
            </w:r>
          </w:p>
        </w:tc>
        <w:tc>
          <w:tcPr>
            <w:tcW w:w="720" w:type="dxa"/>
          </w:tcPr>
          <w:p w14:paraId="36ED0B82" w14:textId="77777777" w:rsidR="00661076" w:rsidRPr="00ED43C7" w:rsidRDefault="00661076" w:rsidP="00593CE3">
            <w:pPr>
              <w:rPr>
                <w:rFonts w:ascii="Times New Roman" w:hAnsi="Times New Roman"/>
                <w:sz w:val="24"/>
                <w:szCs w:val="24"/>
              </w:rPr>
            </w:pPr>
          </w:p>
        </w:tc>
        <w:tc>
          <w:tcPr>
            <w:tcW w:w="720" w:type="dxa"/>
          </w:tcPr>
          <w:p w14:paraId="3EDF5A83" w14:textId="77777777" w:rsidR="00661076" w:rsidRPr="00ED43C7" w:rsidRDefault="00661076" w:rsidP="00593CE3">
            <w:pPr>
              <w:rPr>
                <w:rFonts w:ascii="Times New Roman" w:hAnsi="Times New Roman"/>
                <w:sz w:val="24"/>
                <w:szCs w:val="24"/>
              </w:rPr>
            </w:pPr>
          </w:p>
        </w:tc>
        <w:tc>
          <w:tcPr>
            <w:tcW w:w="720" w:type="dxa"/>
          </w:tcPr>
          <w:p w14:paraId="19A016BA" w14:textId="77777777" w:rsidR="00661076" w:rsidRPr="00ED43C7" w:rsidRDefault="00661076" w:rsidP="00593CE3">
            <w:pPr>
              <w:rPr>
                <w:rFonts w:ascii="Times New Roman" w:hAnsi="Times New Roman"/>
                <w:sz w:val="24"/>
                <w:szCs w:val="24"/>
              </w:rPr>
            </w:pPr>
          </w:p>
        </w:tc>
        <w:tc>
          <w:tcPr>
            <w:tcW w:w="639" w:type="dxa"/>
          </w:tcPr>
          <w:p w14:paraId="2D94ADD2" w14:textId="77777777" w:rsidR="00661076" w:rsidRPr="00ED43C7" w:rsidRDefault="00661076" w:rsidP="00593CE3">
            <w:pPr>
              <w:rPr>
                <w:rFonts w:ascii="Times New Roman" w:hAnsi="Times New Roman"/>
                <w:sz w:val="24"/>
                <w:szCs w:val="24"/>
              </w:rPr>
            </w:pPr>
          </w:p>
        </w:tc>
        <w:tc>
          <w:tcPr>
            <w:tcW w:w="711" w:type="dxa"/>
          </w:tcPr>
          <w:p w14:paraId="3BDD195F" w14:textId="77777777" w:rsidR="00661076" w:rsidRPr="00ED43C7" w:rsidRDefault="00661076" w:rsidP="00593CE3">
            <w:pPr>
              <w:rPr>
                <w:rFonts w:ascii="Times New Roman" w:hAnsi="Times New Roman"/>
                <w:sz w:val="24"/>
                <w:szCs w:val="24"/>
              </w:rPr>
            </w:pPr>
          </w:p>
        </w:tc>
        <w:tc>
          <w:tcPr>
            <w:tcW w:w="720" w:type="dxa"/>
          </w:tcPr>
          <w:p w14:paraId="2C232150" w14:textId="77777777" w:rsidR="00661076" w:rsidRPr="00ED43C7" w:rsidRDefault="00661076" w:rsidP="00593CE3">
            <w:pPr>
              <w:rPr>
                <w:rFonts w:ascii="Times New Roman" w:hAnsi="Times New Roman"/>
                <w:sz w:val="24"/>
                <w:szCs w:val="24"/>
              </w:rPr>
            </w:pPr>
          </w:p>
        </w:tc>
        <w:tc>
          <w:tcPr>
            <w:tcW w:w="720" w:type="dxa"/>
          </w:tcPr>
          <w:p w14:paraId="5AC1BEB2" w14:textId="77777777" w:rsidR="00661076" w:rsidRPr="00ED43C7" w:rsidRDefault="00661076" w:rsidP="00593CE3">
            <w:pPr>
              <w:rPr>
                <w:rFonts w:ascii="Times New Roman" w:hAnsi="Times New Roman"/>
                <w:sz w:val="24"/>
                <w:szCs w:val="24"/>
              </w:rPr>
            </w:pPr>
          </w:p>
        </w:tc>
        <w:tc>
          <w:tcPr>
            <w:tcW w:w="720" w:type="dxa"/>
          </w:tcPr>
          <w:p w14:paraId="55BD9B30" w14:textId="77777777" w:rsidR="00661076" w:rsidRPr="00ED43C7" w:rsidRDefault="00661076" w:rsidP="00593CE3">
            <w:pPr>
              <w:rPr>
                <w:rFonts w:ascii="Times New Roman" w:hAnsi="Times New Roman"/>
                <w:sz w:val="24"/>
                <w:szCs w:val="24"/>
              </w:rPr>
            </w:pPr>
          </w:p>
        </w:tc>
        <w:tc>
          <w:tcPr>
            <w:tcW w:w="720" w:type="dxa"/>
          </w:tcPr>
          <w:p w14:paraId="65F7692F" w14:textId="77777777" w:rsidR="00661076" w:rsidRPr="00ED43C7" w:rsidRDefault="00661076" w:rsidP="00593CE3">
            <w:pPr>
              <w:rPr>
                <w:rFonts w:ascii="Times New Roman" w:hAnsi="Times New Roman"/>
                <w:sz w:val="24"/>
                <w:szCs w:val="24"/>
              </w:rPr>
            </w:pPr>
          </w:p>
        </w:tc>
        <w:tc>
          <w:tcPr>
            <w:tcW w:w="810" w:type="dxa"/>
          </w:tcPr>
          <w:p w14:paraId="5F8B2DBA" w14:textId="77777777" w:rsidR="00661076" w:rsidRPr="00ED43C7" w:rsidRDefault="00661076" w:rsidP="00593CE3">
            <w:pPr>
              <w:rPr>
                <w:rFonts w:ascii="Times New Roman" w:hAnsi="Times New Roman"/>
                <w:sz w:val="24"/>
                <w:szCs w:val="24"/>
              </w:rPr>
            </w:pPr>
          </w:p>
        </w:tc>
      </w:tr>
      <w:tr w:rsidR="00661076" w:rsidRPr="00ED43C7" w14:paraId="1BAB5283" w14:textId="77777777" w:rsidTr="00593CE3">
        <w:tc>
          <w:tcPr>
            <w:tcW w:w="2610" w:type="dxa"/>
          </w:tcPr>
          <w:p w14:paraId="5F60CF56" w14:textId="77777777" w:rsidR="00661076" w:rsidRPr="00ED43C7" w:rsidRDefault="00661076" w:rsidP="00593CE3">
            <w:pPr>
              <w:rPr>
                <w:rFonts w:ascii="Times New Roman" w:hAnsi="Times New Roman"/>
                <w:b/>
                <w:sz w:val="24"/>
                <w:szCs w:val="24"/>
              </w:rPr>
            </w:pPr>
            <w:r w:rsidRPr="00ED43C7">
              <w:rPr>
                <w:rFonts w:ascii="Times New Roman" w:hAnsi="Times New Roman"/>
                <w:sz w:val="24"/>
                <w:szCs w:val="24"/>
              </w:rPr>
              <w:t>Përfitimi për biznesin – në vazhdim</w:t>
            </w:r>
          </w:p>
        </w:tc>
        <w:tc>
          <w:tcPr>
            <w:tcW w:w="720" w:type="dxa"/>
          </w:tcPr>
          <w:p w14:paraId="1FFEFE2C" w14:textId="77777777" w:rsidR="00661076" w:rsidRPr="00ED43C7" w:rsidRDefault="00661076" w:rsidP="00593CE3">
            <w:pPr>
              <w:rPr>
                <w:rFonts w:ascii="Times New Roman" w:hAnsi="Times New Roman"/>
                <w:sz w:val="24"/>
                <w:szCs w:val="24"/>
              </w:rPr>
            </w:pPr>
          </w:p>
        </w:tc>
        <w:tc>
          <w:tcPr>
            <w:tcW w:w="720" w:type="dxa"/>
          </w:tcPr>
          <w:p w14:paraId="14698EFE" w14:textId="77777777" w:rsidR="00661076" w:rsidRPr="00ED43C7" w:rsidRDefault="00661076" w:rsidP="00593CE3">
            <w:pPr>
              <w:rPr>
                <w:rFonts w:ascii="Times New Roman" w:hAnsi="Times New Roman"/>
                <w:sz w:val="24"/>
                <w:szCs w:val="24"/>
              </w:rPr>
            </w:pPr>
          </w:p>
        </w:tc>
        <w:tc>
          <w:tcPr>
            <w:tcW w:w="720" w:type="dxa"/>
          </w:tcPr>
          <w:p w14:paraId="309F51CF" w14:textId="77777777" w:rsidR="00661076" w:rsidRPr="00ED43C7" w:rsidRDefault="00661076" w:rsidP="00593CE3">
            <w:pPr>
              <w:rPr>
                <w:rFonts w:ascii="Times New Roman" w:hAnsi="Times New Roman"/>
                <w:sz w:val="24"/>
                <w:szCs w:val="24"/>
              </w:rPr>
            </w:pPr>
          </w:p>
        </w:tc>
        <w:tc>
          <w:tcPr>
            <w:tcW w:w="639" w:type="dxa"/>
          </w:tcPr>
          <w:p w14:paraId="6B123A21" w14:textId="77777777" w:rsidR="00661076" w:rsidRPr="00ED43C7" w:rsidRDefault="00661076" w:rsidP="00593CE3">
            <w:pPr>
              <w:rPr>
                <w:rFonts w:ascii="Times New Roman" w:hAnsi="Times New Roman"/>
                <w:sz w:val="24"/>
                <w:szCs w:val="24"/>
              </w:rPr>
            </w:pPr>
          </w:p>
        </w:tc>
        <w:tc>
          <w:tcPr>
            <w:tcW w:w="711" w:type="dxa"/>
          </w:tcPr>
          <w:p w14:paraId="354CEC37" w14:textId="77777777" w:rsidR="00661076" w:rsidRPr="00ED43C7" w:rsidRDefault="00661076" w:rsidP="00593CE3">
            <w:pPr>
              <w:rPr>
                <w:rFonts w:ascii="Times New Roman" w:hAnsi="Times New Roman"/>
                <w:sz w:val="24"/>
                <w:szCs w:val="24"/>
              </w:rPr>
            </w:pPr>
          </w:p>
        </w:tc>
        <w:tc>
          <w:tcPr>
            <w:tcW w:w="720" w:type="dxa"/>
          </w:tcPr>
          <w:p w14:paraId="630EC6EE" w14:textId="77777777" w:rsidR="00661076" w:rsidRPr="00ED43C7" w:rsidRDefault="00661076" w:rsidP="00593CE3">
            <w:pPr>
              <w:rPr>
                <w:rFonts w:ascii="Times New Roman" w:hAnsi="Times New Roman"/>
                <w:sz w:val="24"/>
                <w:szCs w:val="24"/>
              </w:rPr>
            </w:pPr>
          </w:p>
        </w:tc>
        <w:tc>
          <w:tcPr>
            <w:tcW w:w="720" w:type="dxa"/>
          </w:tcPr>
          <w:p w14:paraId="48F28734" w14:textId="77777777" w:rsidR="00661076" w:rsidRPr="00ED43C7" w:rsidRDefault="00661076" w:rsidP="00593CE3">
            <w:pPr>
              <w:rPr>
                <w:rFonts w:ascii="Times New Roman" w:hAnsi="Times New Roman"/>
                <w:sz w:val="24"/>
                <w:szCs w:val="24"/>
              </w:rPr>
            </w:pPr>
          </w:p>
        </w:tc>
        <w:tc>
          <w:tcPr>
            <w:tcW w:w="720" w:type="dxa"/>
          </w:tcPr>
          <w:p w14:paraId="1B39C191" w14:textId="77777777" w:rsidR="00661076" w:rsidRPr="00ED43C7" w:rsidRDefault="00661076" w:rsidP="00593CE3">
            <w:pPr>
              <w:rPr>
                <w:rFonts w:ascii="Times New Roman" w:hAnsi="Times New Roman"/>
                <w:sz w:val="24"/>
                <w:szCs w:val="24"/>
              </w:rPr>
            </w:pPr>
          </w:p>
        </w:tc>
        <w:tc>
          <w:tcPr>
            <w:tcW w:w="720" w:type="dxa"/>
          </w:tcPr>
          <w:p w14:paraId="11C38BD4" w14:textId="77777777" w:rsidR="00661076" w:rsidRPr="00ED43C7" w:rsidRDefault="00661076" w:rsidP="00593CE3">
            <w:pPr>
              <w:rPr>
                <w:rFonts w:ascii="Times New Roman" w:hAnsi="Times New Roman"/>
                <w:sz w:val="24"/>
                <w:szCs w:val="24"/>
              </w:rPr>
            </w:pPr>
          </w:p>
        </w:tc>
        <w:tc>
          <w:tcPr>
            <w:tcW w:w="810" w:type="dxa"/>
          </w:tcPr>
          <w:p w14:paraId="15D807AE" w14:textId="77777777" w:rsidR="00661076" w:rsidRPr="00ED43C7" w:rsidRDefault="00661076" w:rsidP="00593CE3">
            <w:pPr>
              <w:rPr>
                <w:rFonts w:ascii="Times New Roman" w:hAnsi="Times New Roman"/>
                <w:sz w:val="24"/>
                <w:szCs w:val="24"/>
              </w:rPr>
            </w:pPr>
          </w:p>
        </w:tc>
      </w:tr>
      <w:tr w:rsidR="00661076" w:rsidRPr="00ED43C7" w14:paraId="21A0AF4C" w14:textId="77777777" w:rsidTr="00593CE3">
        <w:tc>
          <w:tcPr>
            <w:tcW w:w="2610" w:type="dxa"/>
          </w:tcPr>
          <w:p w14:paraId="16893D31"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Përfitimi për grupet e tjera – njëherë</w:t>
            </w:r>
          </w:p>
        </w:tc>
        <w:tc>
          <w:tcPr>
            <w:tcW w:w="720" w:type="dxa"/>
          </w:tcPr>
          <w:p w14:paraId="29FD2CDC" w14:textId="77777777" w:rsidR="00661076" w:rsidRPr="00ED43C7" w:rsidRDefault="00661076" w:rsidP="00593CE3">
            <w:pPr>
              <w:rPr>
                <w:rFonts w:ascii="Times New Roman" w:hAnsi="Times New Roman"/>
                <w:sz w:val="24"/>
                <w:szCs w:val="24"/>
              </w:rPr>
            </w:pPr>
          </w:p>
        </w:tc>
        <w:tc>
          <w:tcPr>
            <w:tcW w:w="720" w:type="dxa"/>
          </w:tcPr>
          <w:p w14:paraId="70AEC644" w14:textId="77777777" w:rsidR="00661076" w:rsidRPr="00ED43C7" w:rsidRDefault="00661076" w:rsidP="00593CE3">
            <w:pPr>
              <w:rPr>
                <w:rFonts w:ascii="Times New Roman" w:hAnsi="Times New Roman"/>
                <w:sz w:val="24"/>
                <w:szCs w:val="24"/>
              </w:rPr>
            </w:pPr>
          </w:p>
        </w:tc>
        <w:tc>
          <w:tcPr>
            <w:tcW w:w="720" w:type="dxa"/>
          </w:tcPr>
          <w:p w14:paraId="7BF91071" w14:textId="77777777" w:rsidR="00661076" w:rsidRPr="00ED43C7" w:rsidRDefault="00661076" w:rsidP="00593CE3">
            <w:pPr>
              <w:rPr>
                <w:rFonts w:ascii="Times New Roman" w:hAnsi="Times New Roman"/>
                <w:sz w:val="24"/>
                <w:szCs w:val="24"/>
              </w:rPr>
            </w:pPr>
          </w:p>
        </w:tc>
        <w:tc>
          <w:tcPr>
            <w:tcW w:w="639" w:type="dxa"/>
          </w:tcPr>
          <w:p w14:paraId="1CF8B511" w14:textId="77777777" w:rsidR="00661076" w:rsidRPr="00ED43C7" w:rsidRDefault="00661076" w:rsidP="00593CE3">
            <w:pPr>
              <w:rPr>
                <w:rFonts w:ascii="Times New Roman" w:hAnsi="Times New Roman"/>
                <w:sz w:val="24"/>
                <w:szCs w:val="24"/>
              </w:rPr>
            </w:pPr>
          </w:p>
        </w:tc>
        <w:tc>
          <w:tcPr>
            <w:tcW w:w="711" w:type="dxa"/>
          </w:tcPr>
          <w:p w14:paraId="0C4703F4" w14:textId="77777777" w:rsidR="00661076" w:rsidRPr="00ED43C7" w:rsidRDefault="00661076" w:rsidP="00593CE3">
            <w:pPr>
              <w:rPr>
                <w:rFonts w:ascii="Times New Roman" w:hAnsi="Times New Roman"/>
                <w:sz w:val="24"/>
                <w:szCs w:val="24"/>
              </w:rPr>
            </w:pPr>
          </w:p>
        </w:tc>
        <w:tc>
          <w:tcPr>
            <w:tcW w:w="720" w:type="dxa"/>
          </w:tcPr>
          <w:p w14:paraId="1B6F52A7" w14:textId="77777777" w:rsidR="00661076" w:rsidRPr="00ED43C7" w:rsidRDefault="00661076" w:rsidP="00593CE3">
            <w:pPr>
              <w:rPr>
                <w:rFonts w:ascii="Times New Roman" w:hAnsi="Times New Roman"/>
                <w:sz w:val="24"/>
                <w:szCs w:val="24"/>
              </w:rPr>
            </w:pPr>
          </w:p>
        </w:tc>
        <w:tc>
          <w:tcPr>
            <w:tcW w:w="720" w:type="dxa"/>
          </w:tcPr>
          <w:p w14:paraId="18C28E30" w14:textId="77777777" w:rsidR="00661076" w:rsidRPr="00ED43C7" w:rsidRDefault="00661076" w:rsidP="00593CE3">
            <w:pPr>
              <w:rPr>
                <w:rFonts w:ascii="Times New Roman" w:hAnsi="Times New Roman"/>
                <w:sz w:val="24"/>
                <w:szCs w:val="24"/>
              </w:rPr>
            </w:pPr>
          </w:p>
        </w:tc>
        <w:tc>
          <w:tcPr>
            <w:tcW w:w="720" w:type="dxa"/>
          </w:tcPr>
          <w:p w14:paraId="7AD57FC8" w14:textId="77777777" w:rsidR="00661076" w:rsidRPr="00ED43C7" w:rsidRDefault="00661076" w:rsidP="00593CE3">
            <w:pPr>
              <w:rPr>
                <w:rFonts w:ascii="Times New Roman" w:hAnsi="Times New Roman"/>
                <w:sz w:val="24"/>
                <w:szCs w:val="24"/>
              </w:rPr>
            </w:pPr>
          </w:p>
        </w:tc>
        <w:tc>
          <w:tcPr>
            <w:tcW w:w="720" w:type="dxa"/>
          </w:tcPr>
          <w:p w14:paraId="6B940C45" w14:textId="77777777" w:rsidR="00661076" w:rsidRPr="00ED43C7" w:rsidRDefault="00661076" w:rsidP="00593CE3">
            <w:pPr>
              <w:rPr>
                <w:rFonts w:ascii="Times New Roman" w:hAnsi="Times New Roman"/>
                <w:sz w:val="24"/>
                <w:szCs w:val="24"/>
              </w:rPr>
            </w:pPr>
          </w:p>
        </w:tc>
        <w:tc>
          <w:tcPr>
            <w:tcW w:w="810" w:type="dxa"/>
          </w:tcPr>
          <w:p w14:paraId="29A7B392" w14:textId="77777777" w:rsidR="00661076" w:rsidRPr="00ED43C7" w:rsidRDefault="00661076" w:rsidP="00593CE3">
            <w:pPr>
              <w:rPr>
                <w:rFonts w:ascii="Times New Roman" w:hAnsi="Times New Roman"/>
                <w:sz w:val="24"/>
                <w:szCs w:val="24"/>
              </w:rPr>
            </w:pPr>
          </w:p>
        </w:tc>
      </w:tr>
      <w:tr w:rsidR="00661076" w:rsidRPr="00ED43C7" w14:paraId="47851DFA" w14:textId="77777777" w:rsidTr="00593CE3">
        <w:tc>
          <w:tcPr>
            <w:tcW w:w="2610" w:type="dxa"/>
          </w:tcPr>
          <w:p w14:paraId="2C71C67C"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 xml:space="preserve">Përfitimi për grupet e tjera – në vazhdim </w:t>
            </w:r>
          </w:p>
        </w:tc>
        <w:tc>
          <w:tcPr>
            <w:tcW w:w="720" w:type="dxa"/>
          </w:tcPr>
          <w:p w14:paraId="23D84EA7" w14:textId="77777777" w:rsidR="00661076" w:rsidRPr="00ED43C7" w:rsidRDefault="00661076" w:rsidP="00593CE3">
            <w:pPr>
              <w:rPr>
                <w:rFonts w:ascii="Times New Roman" w:hAnsi="Times New Roman"/>
                <w:sz w:val="24"/>
                <w:szCs w:val="24"/>
              </w:rPr>
            </w:pPr>
          </w:p>
        </w:tc>
        <w:tc>
          <w:tcPr>
            <w:tcW w:w="720" w:type="dxa"/>
          </w:tcPr>
          <w:p w14:paraId="3C4E1AB6" w14:textId="77777777" w:rsidR="00661076" w:rsidRPr="00ED43C7" w:rsidRDefault="00661076" w:rsidP="00593CE3">
            <w:pPr>
              <w:rPr>
                <w:rFonts w:ascii="Times New Roman" w:hAnsi="Times New Roman"/>
                <w:sz w:val="24"/>
                <w:szCs w:val="24"/>
              </w:rPr>
            </w:pPr>
          </w:p>
        </w:tc>
        <w:tc>
          <w:tcPr>
            <w:tcW w:w="720" w:type="dxa"/>
          </w:tcPr>
          <w:p w14:paraId="1B637AE1" w14:textId="77777777" w:rsidR="00661076" w:rsidRPr="00ED43C7" w:rsidRDefault="00661076" w:rsidP="00593CE3">
            <w:pPr>
              <w:rPr>
                <w:rFonts w:ascii="Times New Roman" w:hAnsi="Times New Roman"/>
                <w:sz w:val="24"/>
                <w:szCs w:val="24"/>
              </w:rPr>
            </w:pPr>
          </w:p>
        </w:tc>
        <w:tc>
          <w:tcPr>
            <w:tcW w:w="639" w:type="dxa"/>
          </w:tcPr>
          <w:p w14:paraId="526DDD82" w14:textId="77777777" w:rsidR="00661076" w:rsidRPr="00ED43C7" w:rsidRDefault="00661076" w:rsidP="00593CE3">
            <w:pPr>
              <w:rPr>
                <w:rFonts w:ascii="Times New Roman" w:hAnsi="Times New Roman"/>
                <w:sz w:val="24"/>
                <w:szCs w:val="24"/>
              </w:rPr>
            </w:pPr>
          </w:p>
        </w:tc>
        <w:tc>
          <w:tcPr>
            <w:tcW w:w="711" w:type="dxa"/>
          </w:tcPr>
          <w:p w14:paraId="5BD7A0E9" w14:textId="77777777" w:rsidR="00661076" w:rsidRPr="00ED43C7" w:rsidRDefault="00661076" w:rsidP="00593CE3">
            <w:pPr>
              <w:rPr>
                <w:rFonts w:ascii="Times New Roman" w:hAnsi="Times New Roman"/>
                <w:sz w:val="24"/>
                <w:szCs w:val="24"/>
              </w:rPr>
            </w:pPr>
          </w:p>
        </w:tc>
        <w:tc>
          <w:tcPr>
            <w:tcW w:w="720" w:type="dxa"/>
          </w:tcPr>
          <w:p w14:paraId="7A44FEEE" w14:textId="77777777" w:rsidR="00661076" w:rsidRPr="00ED43C7" w:rsidRDefault="00661076" w:rsidP="00593CE3">
            <w:pPr>
              <w:rPr>
                <w:rFonts w:ascii="Times New Roman" w:hAnsi="Times New Roman"/>
                <w:sz w:val="24"/>
                <w:szCs w:val="24"/>
              </w:rPr>
            </w:pPr>
          </w:p>
        </w:tc>
        <w:tc>
          <w:tcPr>
            <w:tcW w:w="720" w:type="dxa"/>
          </w:tcPr>
          <w:p w14:paraId="43F4ED11" w14:textId="77777777" w:rsidR="00661076" w:rsidRPr="00ED43C7" w:rsidRDefault="00661076" w:rsidP="00593CE3">
            <w:pPr>
              <w:rPr>
                <w:rFonts w:ascii="Times New Roman" w:hAnsi="Times New Roman"/>
                <w:sz w:val="24"/>
                <w:szCs w:val="24"/>
              </w:rPr>
            </w:pPr>
          </w:p>
        </w:tc>
        <w:tc>
          <w:tcPr>
            <w:tcW w:w="720" w:type="dxa"/>
          </w:tcPr>
          <w:p w14:paraId="263781B7" w14:textId="77777777" w:rsidR="00661076" w:rsidRPr="00ED43C7" w:rsidRDefault="00661076" w:rsidP="00593CE3">
            <w:pPr>
              <w:rPr>
                <w:rFonts w:ascii="Times New Roman" w:hAnsi="Times New Roman"/>
                <w:sz w:val="24"/>
                <w:szCs w:val="24"/>
              </w:rPr>
            </w:pPr>
          </w:p>
        </w:tc>
        <w:tc>
          <w:tcPr>
            <w:tcW w:w="720" w:type="dxa"/>
          </w:tcPr>
          <w:p w14:paraId="3A780978" w14:textId="77777777" w:rsidR="00661076" w:rsidRPr="00ED43C7" w:rsidRDefault="00661076" w:rsidP="00593CE3">
            <w:pPr>
              <w:rPr>
                <w:rFonts w:ascii="Times New Roman" w:hAnsi="Times New Roman"/>
                <w:sz w:val="24"/>
                <w:szCs w:val="24"/>
              </w:rPr>
            </w:pPr>
          </w:p>
        </w:tc>
        <w:tc>
          <w:tcPr>
            <w:tcW w:w="810" w:type="dxa"/>
          </w:tcPr>
          <w:p w14:paraId="2A101F14" w14:textId="77777777" w:rsidR="00661076" w:rsidRPr="00ED43C7" w:rsidRDefault="00661076" w:rsidP="00593CE3">
            <w:pPr>
              <w:rPr>
                <w:rFonts w:ascii="Times New Roman" w:hAnsi="Times New Roman"/>
                <w:sz w:val="24"/>
                <w:szCs w:val="24"/>
              </w:rPr>
            </w:pPr>
          </w:p>
        </w:tc>
      </w:tr>
      <w:tr w:rsidR="00661076" w:rsidRPr="00ED43C7" w14:paraId="2F954678" w14:textId="77777777" w:rsidTr="00593CE3">
        <w:tc>
          <w:tcPr>
            <w:tcW w:w="2610" w:type="dxa"/>
          </w:tcPr>
          <w:p w14:paraId="58DBE63F"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Kosto për buxhetin – në vazhdim</w:t>
            </w:r>
          </w:p>
        </w:tc>
        <w:tc>
          <w:tcPr>
            <w:tcW w:w="720" w:type="dxa"/>
          </w:tcPr>
          <w:p w14:paraId="071CE458" w14:textId="77777777" w:rsidR="00661076" w:rsidRPr="00ED43C7" w:rsidRDefault="00661076" w:rsidP="00593CE3">
            <w:pPr>
              <w:rPr>
                <w:rFonts w:ascii="Times New Roman" w:hAnsi="Times New Roman"/>
                <w:sz w:val="24"/>
                <w:szCs w:val="24"/>
              </w:rPr>
            </w:pPr>
          </w:p>
        </w:tc>
        <w:tc>
          <w:tcPr>
            <w:tcW w:w="720" w:type="dxa"/>
          </w:tcPr>
          <w:p w14:paraId="7A70B532" w14:textId="77777777" w:rsidR="00661076" w:rsidRPr="00ED43C7" w:rsidRDefault="00661076" w:rsidP="00593CE3">
            <w:pPr>
              <w:rPr>
                <w:rFonts w:ascii="Times New Roman" w:hAnsi="Times New Roman"/>
                <w:sz w:val="24"/>
                <w:szCs w:val="24"/>
              </w:rPr>
            </w:pPr>
          </w:p>
        </w:tc>
        <w:tc>
          <w:tcPr>
            <w:tcW w:w="720" w:type="dxa"/>
          </w:tcPr>
          <w:p w14:paraId="50E425F7" w14:textId="77777777" w:rsidR="00661076" w:rsidRPr="00ED43C7" w:rsidRDefault="00661076" w:rsidP="00593CE3">
            <w:pPr>
              <w:rPr>
                <w:rFonts w:ascii="Times New Roman" w:hAnsi="Times New Roman"/>
                <w:sz w:val="24"/>
                <w:szCs w:val="24"/>
              </w:rPr>
            </w:pPr>
          </w:p>
        </w:tc>
        <w:tc>
          <w:tcPr>
            <w:tcW w:w="639" w:type="dxa"/>
          </w:tcPr>
          <w:p w14:paraId="5B9156A9" w14:textId="77777777" w:rsidR="00661076" w:rsidRPr="00ED43C7" w:rsidRDefault="00661076" w:rsidP="00593CE3">
            <w:pPr>
              <w:rPr>
                <w:rFonts w:ascii="Times New Roman" w:hAnsi="Times New Roman"/>
                <w:sz w:val="24"/>
                <w:szCs w:val="24"/>
              </w:rPr>
            </w:pPr>
          </w:p>
        </w:tc>
        <w:tc>
          <w:tcPr>
            <w:tcW w:w="711" w:type="dxa"/>
          </w:tcPr>
          <w:p w14:paraId="71B67ABE" w14:textId="77777777" w:rsidR="00661076" w:rsidRPr="00ED43C7" w:rsidRDefault="00661076" w:rsidP="00593CE3">
            <w:pPr>
              <w:rPr>
                <w:rFonts w:ascii="Times New Roman" w:hAnsi="Times New Roman"/>
                <w:sz w:val="24"/>
                <w:szCs w:val="24"/>
              </w:rPr>
            </w:pPr>
          </w:p>
        </w:tc>
        <w:tc>
          <w:tcPr>
            <w:tcW w:w="720" w:type="dxa"/>
          </w:tcPr>
          <w:p w14:paraId="008FB3B4" w14:textId="77777777" w:rsidR="00661076" w:rsidRPr="00ED43C7" w:rsidRDefault="00661076" w:rsidP="00593CE3">
            <w:pPr>
              <w:rPr>
                <w:rFonts w:ascii="Times New Roman" w:hAnsi="Times New Roman"/>
                <w:sz w:val="24"/>
                <w:szCs w:val="24"/>
              </w:rPr>
            </w:pPr>
          </w:p>
        </w:tc>
        <w:tc>
          <w:tcPr>
            <w:tcW w:w="720" w:type="dxa"/>
          </w:tcPr>
          <w:p w14:paraId="23EDAA6D" w14:textId="77777777" w:rsidR="00661076" w:rsidRPr="00ED43C7" w:rsidRDefault="00661076" w:rsidP="00593CE3">
            <w:pPr>
              <w:rPr>
                <w:rFonts w:ascii="Times New Roman" w:hAnsi="Times New Roman"/>
                <w:sz w:val="24"/>
                <w:szCs w:val="24"/>
              </w:rPr>
            </w:pPr>
          </w:p>
        </w:tc>
        <w:tc>
          <w:tcPr>
            <w:tcW w:w="720" w:type="dxa"/>
          </w:tcPr>
          <w:p w14:paraId="6FAFED9D" w14:textId="77777777" w:rsidR="00661076" w:rsidRPr="00ED43C7" w:rsidRDefault="00661076" w:rsidP="00593CE3">
            <w:pPr>
              <w:rPr>
                <w:rFonts w:ascii="Times New Roman" w:hAnsi="Times New Roman"/>
                <w:sz w:val="24"/>
                <w:szCs w:val="24"/>
              </w:rPr>
            </w:pPr>
          </w:p>
        </w:tc>
        <w:tc>
          <w:tcPr>
            <w:tcW w:w="720" w:type="dxa"/>
          </w:tcPr>
          <w:p w14:paraId="4B3B9975" w14:textId="77777777" w:rsidR="00661076" w:rsidRPr="00ED43C7" w:rsidRDefault="00661076" w:rsidP="00593CE3">
            <w:pPr>
              <w:rPr>
                <w:rFonts w:ascii="Times New Roman" w:hAnsi="Times New Roman"/>
                <w:sz w:val="24"/>
                <w:szCs w:val="24"/>
              </w:rPr>
            </w:pPr>
          </w:p>
        </w:tc>
        <w:tc>
          <w:tcPr>
            <w:tcW w:w="810" w:type="dxa"/>
          </w:tcPr>
          <w:p w14:paraId="487AF1A6" w14:textId="77777777" w:rsidR="00661076" w:rsidRPr="00ED43C7" w:rsidRDefault="00661076" w:rsidP="00593CE3">
            <w:pPr>
              <w:rPr>
                <w:rFonts w:ascii="Times New Roman" w:hAnsi="Times New Roman"/>
                <w:sz w:val="24"/>
                <w:szCs w:val="24"/>
              </w:rPr>
            </w:pPr>
          </w:p>
        </w:tc>
      </w:tr>
      <w:tr w:rsidR="00661076" w:rsidRPr="00ED43C7" w14:paraId="77502623" w14:textId="77777777" w:rsidTr="00593CE3">
        <w:tc>
          <w:tcPr>
            <w:tcW w:w="2610" w:type="dxa"/>
          </w:tcPr>
          <w:p w14:paraId="0CBD4948" w14:textId="77777777" w:rsidR="00661076" w:rsidRPr="00ED43C7" w:rsidRDefault="00661076" w:rsidP="00593CE3">
            <w:pPr>
              <w:rPr>
                <w:rFonts w:ascii="Times New Roman" w:hAnsi="Times New Roman"/>
                <w:sz w:val="24"/>
                <w:szCs w:val="24"/>
              </w:rPr>
            </w:pPr>
            <w:r w:rsidRPr="00ED43C7">
              <w:rPr>
                <w:rFonts w:ascii="Times New Roman" w:hAnsi="Times New Roman"/>
                <w:b/>
                <w:sz w:val="24"/>
                <w:szCs w:val="24"/>
              </w:rPr>
              <w:t>Përfitimi në total</w:t>
            </w:r>
          </w:p>
        </w:tc>
        <w:tc>
          <w:tcPr>
            <w:tcW w:w="720" w:type="dxa"/>
          </w:tcPr>
          <w:p w14:paraId="54B100E8"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257CB580"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3C4BB496"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639" w:type="dxa"/>
          </w:tcPr>
          <w:p w14:paraId="3F5BA41A"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11" w:type="dxa"/>
          </w:tcPr>
          <w:p w14:paraId="39B34978"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2E165A22"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2A8CA684"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70DCD976"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638F76F5"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810" w:type="dxa"/>
          </w:tcPr>
          <w:p w14:paraId="11D36ED9"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r>
      <w:tr w:rsidR="00661076" w:rsidRPr="00ED43C7" w14:paraId="7086A2C1" w14:textId="77777777" w:rsidTr="00593CE3">
        <w:tc>
          <w:tcPr>
            <w:tcW w:w="2610" w:type="dxa"/>
          </w:tcPr>
          <w:p w14:paraId="58D40C77" w14:textId="77777777" w:rsidR="00661076" w:rsidRPr="00ED43C7" w:rsidRDefault="00661076" w:rsidP="00593CE3">
            <w:pPr>
              <w:rPr>
                <w:rFonts w:ascii="Times New Roman" w:hAnsi="Times New Roman"/>
                <w:sz w:val="24"/>
                <w:szCs w:val="24"/>
              </w:rPr>
            </w:pPr>
            <w:r w:rsidRPr="00ED43C7">
              <w:rPr>
                <w:rFonts w:ascii="Times New Roman" w:hAnsi="Times New Roman"/>
                <w:b/>
                <w:sz w:val="24"/>
                <w:szCs w:val="24"/>
              </w:rPr>
              <w:t xml:space="preserve">Përfitimi i zbritur në total </w:t>
            </w:r>
            <w:r w:rsidRPr="00ED43C7">
              <w:rPr>
                <w:rFonts w:ascii="Times New Roman" w:hAnsi="Times New Roman"/>
                <w:sz w:val="24"/>
                <w:szCs w:val="24"/>
              </w:rPr>
              <w:t>= Përfitimi në total x faktorin zbritës</w:t>
            </w:r>
          </w:p>
        </w:tc>
        <w:tc>
          <w:tcPr>
            <w:tcW w:w="720" w:type="dxa"/>
          </w:tcPr>
          <w:p w14:paraId="59EF25E4"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468D94EA"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40969CDD"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639" w:type="dxa"/>
          </w:tcPr>
          <w:p w14:paraId="6D0CAB8A"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11" w:type="dxa"/>
          </w:tcPr>
          <w:p w14:paraId="1A1DC47F"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0307FD41"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648B542B"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5028E03F"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4B2FAD93"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810" w:type="dxa"/>
          </w:tcPr>
          <w:p w14:paraId="7F22AE53"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r>
      <w:tr w:rsidR="00661076" w:rsidRPr="00ED43C7" w14:paraId="6BC0D37B" w14:textId="77777777" w:rsidTr="00593CE3">
        <w:trPr>
          <w:gridAfter w:val="9"/>
          <w:wAfter w:w="6480" w:type="dxa"/>
        </w:trPr>
        <w:tc>
          <w:tcPr>
            <w:tcW w:w="2610" w:type="dxa"/>
          </w:tcPr>
          <w:p w14:paraId="781EC903" w14:textId="77777777" w:rsidR="00661076" w:rsidRPr="00ED43C7" w:rsidRDefault="00661076" w:rsidP="00593CE3">
            <w:pPr>
              <w:rPr>
                <w:rFonts w:ascii="Times New Roman" w:hAnsi="Times New Roman"/>
                <w:b/>
                <w:sz w:val="24"/>
                <w:szCs w:val="24"/>
              </w:rPr>
            </w:pPr>
            <w:r w:rsidRPr="00ED43C7">
              <w:rPr>
                <w:rFonts w:ascii="Times New Roman" w:hAnsi="Times New Roman"/>
                <w:b/>
                <w:sz w:val="24"/>
                <w:szCs w:val="24"/>
              </w:rPr>
              <w:t xml:space="preserve">Vlera aktuale e kostos në total </w:t>
            </w:r>
          </w:p>
        </w:tc>
        <w:tc>
          <w:tcPr>
            <w:tcW w:w="720" w:type="dxa"/>
          </w:tcPr>
          <w:p w14:paraId="50125E84" w14:textId="36A78B7E" w:rsidR="00661076" w:rsidRPr="00ED43C7" w:rsidRDefault="00661076" w:rsidP="00661076">
            <w:pPr>
              <w:rPr>
                <w:rFonts w:ascii="Times New Roman" w:hAnsi="Times New Roman"/>
                <w:b/>
                <w:sz w:val="24"/>
                <w:szCs w:val="24"/>
              </w:rPr>
            </w:pPr>
            <w:r>
              <w:rPr>
                <w:rFonts w:ascii="Times New Roman" w:hAnsi="Times New Roman"/>
                <w:b/>
                <w:sz w:val="24"/>
                <w:szCs w:val="24"/>
              </w:rPr>
              <w:t>0</w:t>
            </w:r>
          </w:p>
        </w:tc>
      </w:tr>
      <w:tr w:rsidR="00661076" w:rsidRPr="00ED43C7" w14:paraId="3FDF59F0" w14:textId="77777777" w:rsidTr="00593CE3">
        <w:trPr>
          <w:gridAfter w:val="9"/>
          <w:wAfter w:w="6480" w:type="dxa"/>
        </w:trPr>
        <w:tc>
          <w:tcPr>
            <w:tcW w:w="2610" w:type="dxa"/>
          </w:tcPr>
          <w:p w14:paraId="5F7DF43E" w14:textId="77777777" w:rsidR="00661076" w:rsidRPr="00ED43C7" w:rsidRDefault="00661076" w:rsidP="00593CE3">
            <w:pPr>
              <w:rPr>
                <w:rFonts w:ascii="Times New Roman" w:hAnsi="Times New Roman"/>
                <w:b/>
                <w:sz w:val="24"/>
                <w:szCs w:val="24"/>
              </w:rPr>
            </w:pPr>
            <w:r w:rsidRPr="00ED43C7">
              <w:rPr>
                <w:rFonts w:ascii="Times New Roman" w:hAnsi="Times New Roman"/>
                <w:b/>
                <w:sz w:val="24"/>
                <w:szCs w:val="24"/>
              </w:rPr>
              <w:t>Vlera aktuale e përfitimit në total</w:t>
            </w:r>
          </w:p>
        </w:tc>
        <w:tc>
          <w:tcPr>
            <w:tcW w:w="720" w:type="dxa"/>
          </w:tcPr>
          <w:p w14:paraId="7E0FD15A"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r>
      <w:tr w:rsidR="00661076" w:rsidRPr="00ED43C7" w14:paraId="4EE615D5" w14:textId="77777777" w:rsidTr="00593CE3">
        <w:trPr>
          <w:gridAfter w:val="9"/>
          <w:wAfter w:w="6480" w:type="dxa"/>
        </w:trPr>
        <w:tc>
          <w:tcPr>
            <w:tcW w:w="2610" w:type="dxa"/>
          </w:tcPr>
          <w:p w14:paraId="768A29EB" w14:textId="77777777" w:rsidR="00661076" w:rsidRPr="00ED43C7" w:rsidRDefault="00661076" w:rsidP="00593CE3">
            <w:pPr>
              <w:rPr>
                <w:rFonts w:ascii="Times New Roman" w:hAnsi="Times New Roman"/>
                <w:b/>
                <w:sz w:val="24"/>
                <w:szCs w:val="24"/>
              </w:rPr>
            </w:pPr>
            <w:r w:rsidRPr="00ED43C7">
              <w:rPr>
                <w:rFonts w:ascii="Times New Roman" w:hAnsi="Times New Roman"/>
                <w:b/>
                <w:sz w:val="24"/>
                <w:szCs w:val="24"/>
              </w:rPr>
              <w:t>Vlera aktuale neto (VAN) =</w:t>
            </w:r>
            <w:r w:rsidRPr="00ED43C7">
              <w:rPr>
                <w:rFonts w:ascii="Times New Roman" w:hAnsi="Times New Roman"/>
                <w:sz w:val="24"/>
                <w:szCs w:val="24"/>
              </w:rPr>
              <w:t xml:space="preserve"> Vlera aktuale e përfitimit në total – Vlera aktuale e kostos në total</w:t>
            </w:r>
          </w:p>
        </w:tc>
        <w:tc>
          <w:tcPr>
            <w:tcW w:w="720" w:type="dxa"/>
          </w:tcPr>
          <w:p w14:paraId="2D77257E" w14:textId="2E0419E7" w:rsidR="00661076" w:rsidRPr="00ED43C7" w:rsidRDefault="00661076" w:rsidP="00593CE3">
            <w:pPr>
              <w:rPr>
                <w:rFonts w:ascii="Times New Roman" w:hAnsi="Times New Roman"/>
                <w:sz w:val="24"/>
                <w:szCs w:val="24"/>
              </w:rPr>
            </w:pPr>
            <w:r>
              <w:rPr>
                <w:rFonts w:ascii="Times New Roman" w:hAnsi="Times New Roman"/>
                <w:sz w:val="24"/>
                <w:szCs w:val="24"/>
              </w:rPr>
              <w:t>0</w:t>
            </w:r>
          </w:p>
        </w:tc>
      </w:tr>
    </w:tbl>
    <w:p w14:paraId="573A1F13" w14:textId="77777777" w:rsidR="00661076" w:rsidRDefault="00661076" w:rsidP="00A864C7">
      <w:pPr>
        <w:rPr>
          <w:rFonts w:ascii="Times New Roman" w:hAnsi="Times New Roman"/>
          <w:sz w:val="24"/>
          <w:szCs w:val="24"/>
          <w:lang w:val="sq-AL"/>
        </w:rPr>
      </w:pPr>
    </w:p>
    <w:p w14:paraId="7FCAB7C6" w14:textId="77777777" w:rsidR="00661076" w:rsidRDefault="00661076" w:rsidP="00A864C7">
      <w:pPr>
        <w:rPr>
          <w:rFonts w:ascii="Times New Roman" w:hAnsi="Times New Roman"/>
          <w:sz w:val="24"/>
          <w:szCs w:val="24"/>
          <w:lang w:val="sq-AL"/>
        </w:rPr>
      </w:pPr>
    </w:p>
    <w:p w14:paraId="1EF9123B" w14:textId="77777777" w:rsidR="00661076" w:rsidRDefault="00661076" w:rsidP="00A864C7">
      <w:pPr>
        <w:rPr>
          <w:rFonts w:ascii="Times New Roman" w:hAnsi="Times New Roman"/>
          <w:sz w:val="24"/>
          <w:szCs w:val="24"/>
          <w:lang w:val="sq-AL"/>
        </w:rPr>
      </w:pPr>
    </w:p>
    <w:p w14:paraId="543D191B" w14:textId="77777777" w:rsidR="00661076" w:rsidRDefault="00661076" w:rsidP="00A864C7">
      <w:pPr>
        <w:rPr>
          <w:rFonts w:ascii="Times New Roman" w:hAnsi="Times New Roman"/>
          <w:sz w:val="24"/>
          <w:szCs w:val="24"/>
          <w:lang w:val="sq-AL"/>
        </w:rPr>
      </w:pPr>
    </w:p>
    <w:p w14:paraId="587826B1" w14:textId="14713782" w:rsidR="00661076" w:rsidRDefault="00661076" w:rsidP="00A864C7">
      <w:pPr>
        <w:rPr>
          <w:rFonts w:ascii="Times New Roman" w:hAnsi="Times New Roman"/>
          <w:sz w:val="24"/>
          <w:szCs w:val="24"/>
          <w:lang w:val="sq-AL"/>
        </w:rPr>
      </w:pPr>
      <w:r>
        <w:rPr>
          <w:rFonts w:ascii="Times New Roman" w:hAnsi="Times New Roman"/>
          <w:sz w:val="24"/>
          <w:szCs w:val="24"/>
          <w:lang w:val="sq-AL"/>
        </w:rPr>
        <w:lastRenderedPageBreak/>
        <w:t>Opsioni 1</w:t>
      </w:r>
    </w:p>
    <w:p w14:paraId="46F8F913" w14:textId="77777777" w:rsidR="00661076" w:rsidRDefault="00661076" w:rsidP="00A864C7">
      <w:pPr>
        <w:rPr>
          <w:rFonts w:ascii="Times New Roman" w:hAnsi="Times New Roman"/>
          <w:sz w:val="24"/>
          <w:szCs w:val="24"/>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661076" w:rsidRPr="00ED43C7" w14:paraId="2CA2D773" w14:textId="77777777" w:rsidTr="00593CE3">
        <w:tc>
          <w:tcPr>
            <w:tcW w:w="2610" w:type="dxa"/>
          </w:tcPr>
          <w:p w14:paraId="436F3CDD" w14:textId="77777777" w:rsidR="00661076" w:rsidRPr="00ED43C7" w:rsidRDefault="00661076" w:rsidP="00593CE3">
            <w:pPr>
              <w:rPr>
                <w:rFonts w:ascii="Times New Roman" w:hAnsi="Times New Roman"/>
                <w:sz w:val="24"/>
                <w:szCs w:val="24"/>
              </w:rPr>
            </w:pPr>
          </w:p>
        </w:tc>
        <w:tc>
          <w:tcPr>
            <w:tcW w:w="720" w:type="dxa"/>
          </w:tcPr>
          <w:p w14:paraId="1D7EC95F"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 xml:space="preserve">Viti </w:t>
            </w:r>
            <w:r>
              <w:rPr>
                <w:rFonts w:ascii="Times New Roman" w:hAnsi="Times New Roman"/>
                <w:sz w:val="24"/>
                <w:szCs w:val="24"/>
              </w:rPr>
              <w:t xml:space="preserve"> 2019</w:t>
            </w:r>
          </w:p>
        </w:tc>
        <w:tc>
          <w:tcPr>
            <w:tcW w:w="720" w:type="dxa"/>
          </w:tcPr>
          <w:p w14:paraId="2400083F" w14:textId="77777777" w:rsidR="00661076" w:rsidRPr="00ED43C7" w:rsidRDefault="00661076" w:rsidP="00593CE3">
            <w:pPr>
              <w:jc w:val="center"/>
              <w:rPr>
                <w:rFonts w:ascii="Times New Roman" w:hAnsi="Times New Roman"/>
                <w:sz w:val="24"/>
                <w:szCs w:val="24"/>
              </w:rPr>
            </w:pPr>
            <w:r w:rsidRPr="00ED43C7">
              <w:rPr>
                <w:rFonts w:ascii="Times New Roman" w:hAnsi="Times New Roman"/>
                <w:sz w:val="24"/>
                <w:szCs w:val="24"/>
              </w:rPr>
              <w:t>Viti 2</w:t>
            </w:r>
            <w:r>
              <w:rPr>
                <w:rFonts w:ascii="Times New Roman" w:hAnsi="Times New Roman"/>
                <w:sz w:val="24"/>
                <w:szCs w:val="24"/>
              </w:rPr>
              <w:t>020</w:t>
            </w:r>
          </w:p>
        </w:tc>
        <w:tc>
          <w:tcPr>
            <w:tcW w:w="720" w:type="dxa"/>
          </w:tcPr>
          <w:p w14:paraId="30491E59" w14:textId="77777777" w:rsidR="00661076" w:rsidRPr="00ED43C7" w:rsidRDefault="00661076" w:rsidP="00593CE3">
            <w:pPr>
              <w:jc w:val="center"/>
              <w:rPr>
                <w:rFonts w:ascii="Times New Roman" w:hAnsi="Times New Roman"/>
                <w:sz w:val="24"/>
                <w:szCs w:val="24"/>
              </w:rPr>
            </w:pPr>
            <w:r w:rsidRPr="00ED43C7">
              <w:rPr>
                <w:rFonts w:ascii="Times New Roman" w:hAnsi="Times New Roman"/>
                <w:sz w:val="24"/>
                <w:szCs w:val="24"/>
              </w:rPr>
              <w:t>Vit</w:t>
            </w:r>
            <w:r>
              <w:rPr>
                <w:rFonts w:ascii="Times New Roman" w:hAnsi="Times New Roman"/>
                <w:sz w:val="24"/>
                <w:szCs w:val="24"/>
              </w:rPr>
              <w:t>i 2021</w:t>
            </w:r>
          </w:p>
        </w:tc>
        <w:tc>
          <w:tcPr>
            <w:tcW w:w="639" w:type="dxa"/>
          </w:tcPr>
          <w:p w14:paraId="001DFE6C"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2022</w:t>
            </w:r>
          </w:p>
        </w:tc>
        <w:tc>
          <w:tcPr>
            <w:tcW w:w="711" w:type="dxa"/>
          </w:tcPr>
          <w:p w14:paraId="19B630A8"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2023</w:t>
            </w:r>
          </w:p>
        </w:tc>
        <w:tc>
          <w:tcPr>
            <w:tcW w:w="720" w:type="dxa"/>
          </w:tcPr>
          <w:p w14:paraId="7D755214"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2024</w:t>
            </w:r>
          </w:p>
        </w:tc>
        <w:tc>
          <w:tcPr>
            <w:tcW w:w="720" w:type="dxa"/>
          </w:tcPr>
          <w:p w14:paraId="18DAC88E"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2025</w:t>
            </w:r>
          </w:p>
        </w:tc>
        <w:tc>
          <w:tcPr>
            <w:tcW w:w="720" w:type="dxa"/>
          </w:tcPr>
          <w:p w14:paraId="1C4C9BDF"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2026</w:t>
            </w:r>
          </w:p>
        </w:tc>
        <w:tc>
          <w:tcPr>
            <w:tcW w:w="720" w:type="dxa"/>
          </w:tcPr>
          <w:p w14:paraId="42047AE6"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2027</w:t>
            </w:r>
          </w:p>
        </w:tc>
        <w:tc>
          <w:tcPr>
            <w:tcW w:w="810" w:type="dxa"/>
          </w:tcPr>
          <w:p w14:paraId="40EBAEEF" w14:textId="77777777" w:rsidR="00661076" w:rsidRPr="00ED43C7" w:rsidRDefault="00661076" w:rsidP="00593CE3">
            <w:pPr>
              <w:jc w:val="center"/>
              <w:rPr>
                <w:rFonts w:ascii="Times New Roman" w:hAnsi="Times New Roman"/>
                <w:sz w:val="24"/>
                <w:szCs w:val="24"/>
              </w:rPr>
            </w:pPr>
            <w:r>
              <w:rPr>
                <w:rFonts w:ascii="Times New Roman" w:hAnsi="Times New Roman"/>
                <w:sz w:val="24"/>
                <w:szCs w:val="24"/>
              </w:rPr>
              <w:t>Viti 2028</w:t>
            </w:r>
          </w:p>
        </w:tc>
      </w:tr>
      <w:tr w:rsidR="00661076" w:rsidRPr="00ED43C7" w14:paraId="77EE3530" w14:textId="77777777" w:rsidTr="00593CE3">
        <w:tc>
          <w:tcPr>
            <w:tcW w:w="2610" w:type="dxa"/>
          </w:tcPr>
          <w:p w14:paraId="7E301B55" w14:textId="77777777" w:rsidR="00661076" w:rsidRPr="00ED43C7" w:rsidRDefault="00661076" w:rsidP="00593CE3">
            <w:pPr>
              <w:rPr>
                <w:rFonts w:ascii="Times New Roman" w:hAnsi="Times New Roman"/>
                <w:b/>
                <w:sz w:val="24"/>
                <w:szCs w:val="24"/>
              </w:rPr>
            </w:pPr>
            <w:r w:rsidRPr="00ED43C7">
              <w:rPr>
                <w:rFonts w:ascii="Times New Roman" w:hAnsi="Times New Roman"/>
                <w:b/>
                <w:sz w:val="24"/>
                <w:szCs w:val="24"/>
              </w:rPr>
              <w:t xml:space="preserve">Faktori zbritës </w:t>
            </w:r>
          </w:p>
        </w:tc>
        <w:tc>
          <w:tcPr>
            <w:tcW w:w="720" w:type="dxa"/>
          </w:tcPr>
          <w:p w14:paraId="169593CD"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1</w:t>
            </w:r>
          </w:p>
        </w:tc>
        <w:tc>
          <w:tcPr>
            <w:tcW w:w="720" w:type="dxa"/>
          </w:tcPr>
          <w:p w14:paraId="0353E622"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0.952835</w:t>
            </w:r>
          </w:p>
        </w:tc>
        <w:tc>
          <w:tcPr>
            <w:tcW w:w="720" w:type="dxa"/>
          </w:tcPr>
          <w:p w14:paraId="44B064D8"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0.907894</w:t>
            </w:r>
          </w:p>
        </w:tc>
        <w:tc>
          <w:tcPr>
            <w:tcW w:w="639" w:type="dxa"/>
          </w:tcPr>
          <w:p w14:paraId="3E1978AE"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0.865073</w:t>
            </w:r>
          </w:p>
        </w:tc>
        <w:tc>
          <w:tcPr>
            <w:tcW w:w="711" w:type="dxa"/>
          </w:tcPr>
          <w:p w14:paraId="72377D41"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0.824271</w:t>
            </w:r>
          </w:p>
        </w:tc>
        <w:tc>
          <w:tcPr>
            <w:tcW w:w="720" w:type="dxa"/>
          </w:tcPr>
          <w:p w14:paraId="55CD22D8"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0.785394</w:t>
            </w:r>
          </w:p>
        </w:tc>
        <w:tc>
          <w:tcPr>
            <w:tcW w:w="720" w:type="dxa"/>
          </w:tcPr>
          <w:p w14:paraId="39BE989A"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0.748351</w:t>
            </w:r>
          </w:p>
        </w:tc>
        <w:tc>
          <w:tcPr>
            <w:tcW w:w="720" w:type="dxa"/>
          </w:tcPr>
          <w:p w14:paraId="5FF12782"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0.713055</w:t>
            </w:r>
          </w:p>
        </w:tc>
        <w:tc>
          <w:tcPr>
            <w:tcW w:w="720" w:type="dxa"/>
          </w:tcPr>
          <w:p w14:paraId="41857EB8"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0.679423</w:t>
            </w:r>
          </w:p>
        </w:tc>
        <w:tc>
          <w:tcPr>
            <w:tcW w:w="810" w:type="dxa"/>
          </w:tcPr>
          <w:p w14:paraId="395B202D" w14:textId="77777777" w:rsidR="00661076" w:rsidRPr="008954AE" w:rsidRDefault="00661076" w:rsidP="00593CE3">
            <w:pPr>
              <w:jc w:val="center"/>
              <w:rPr>
                <w:rFonts w:ascii="Times New Roman" w:hAnsi="Times New Roman"/>
                <w:sz w:val="16"/>
                <w:szCs w:val="16"/>
              </w:rPr>
            </w:pPr>
            <w:r w:rsidRPr="008954AE">
              <w:rPr>
                <w:rFonts w:ascii="Times New Roman" w:hAnsi="Times New Roman"/>
                <w:sz w:val="16"/>
                <w:szCs w:val="16"/>
              </w:rPr>
              <w:t>0.647378</w:t>
            </w:r>
          </w:p>
        </w:tc>
      </w:tr>
      <w:tr w:rsidR="00661076" w:rsidRPr="00ED43C7" w14:paraId="3C34E47A" w14:textId="77777777" w:rsidTr="00593CE3">
        <w:tc>
          <w:tcPr>
            <w:tcW w:w="2610" w:type="dxa"/>
          </w:tcPr>
          <w:p w14:paraId="087B6049"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Kosto për buxhetin – një herë</w:t>
            </w:r>
          </w:p>
        </w:tc>
        <w:tc>
          <w:tcPr>
            <w:tcW w:w="720" w:type="dxa"/>
          </w:tcPr>
          <w:p w14:paraId="00298F17" w14:textId="77777777" w:rsidR="00661076" w:rsidRPr="008954AE" w:rsidRDefault="00661076" w:rsidP="00593CE3">
            <w:pPr>
              <w:rPr>
                <w:rFonts w:ascii="Times New Roman" w:hAnsi="Times New Roman"/>
                <w:sz w:val="16"/>
                <w:szCs w:val="16"/>
              </w:rPr>
            </w:pPr>
            <w:r w:rsidRPr="008954AE">
              <w:rPr>
                <w:rFonts w:ascii="Times New Roman" w:hAnsi="Times New Roman"/>
                <w:sz w:val="16"/>
                <w:szCs w:val="16"/>
              </w:rPr>
              <w:t>0</w:t>
            </w:r>
          </w:p>
        </w:tc>
        <w:tc>
          <w:tcPr>
            <w:tcW w:w="720" w:type="dxa"/>
          </w:tcPr>
          <w:p w14:paraId="55630C2B" w14:textId="77777777" w:rsidR="00661076" w:rsidRPr="008954AE" w:rsidRDefault="00661076" w:rsidP="00593CE3">
            <w:pPr>
              <w:rPr>
                <w:rFonts w:ascii="Times New Roman" w:hAnsi="Times New Roman"/>
                <w:sz w:val="16"/>
                <w:szCs w:val="16"/>
              </w:rPr>
            </w:pPr>
            <w:r w:rsidRPr="008954AE">
              <w:rPr>
                <w:rFonts w:ascii="Times New Roman" w:hAnsi="Times New Roman"/>
                <w:sz w:val="16"/>
                <w:szCs w:val="16"/>
              </w:rPr>
              <w:t>0</w:t>
            </w:r>
          </w:p>
        </w:tc>
        <w:tc>
          <w:tcPr>
            <w:tcW w:w="720" w:type="dxa"/>
          </w:tcPr>
          <w:p w14:paraId="53D6AAE8" w14:textId="77777777" w:rsidR="00661076" w:rsidRPr="008954AE" w:rsidRDefault="00661076" w:rsidP="00593CE3">
            <w:pPr>
              <w:rPr>
                <w:rFonts w:ascii="Times New Roman" w:hAnsi="Times New Roman"/>
                <w:sz w:val="16"/>
                <w:szCs w:val="16"/>
              </w:rPr>
            </w:pPr>
            <w:r w:rsidRPr="008954AE">
              <w:rPr>
                <w:rFonts w:ascii="Times New Roman" w:hAnsi="Times New Roman"/>
                <w:sz w:val="16"/>
                <w:szCs w:val="16"/>
              </w:rPr>
              <w:t>0</w:t>
            </w:r>
          </w:p>
        </w:tc>
        <w:tc>
          <w:tcPr>
            <w:tcW w:w="639" w:type="dxa"/>
          </w:tcPr>
          <w:p w14:paraId="6D6773F9" w14:textId="77777777" w:rsidR="00661076" w:rsidRPr="008954AE" w:rsidRDefault="00661076" w:rsidP="00593CE3">
            <w:pPr>
              <w:rPr>
                <w:rFonts w:ascii="Times New Roman" w:hAnsi="Times New Roman"/>
                <w:sz w:val="16"/>
                <w:szCs w:val="16"/>
              </w:rPr>
            </w:pPr>
            <w:r w:rsidRPr="008954AE">
              <w:rPr>
                <w:rFonts w:ascii="Times New Roman" w:hAnsi="Times New Roman"/>
                <w:sz w:val="16"/>
                <w:szCs w:val="16"/>
              </w:rPr>
              <w:t>0</w:t>
            </w:r>
          </w:p>
        </w:tc>
        <w:tc>
          <w:tcPr>
            <w:tcW w:w="711" w:type="dxa"/>
          </w:tcPr>
          <w:p w14:paraId="34D914AA" w14:textId="77777777" w:rsidR="00661076" w:rsidRPr="008954AE" w:rsidRDefault="00661076" w:rsidP="00593CE3">
            <w:pPr>
              <w:rPr>
                <w:rFonts w:ascii="Times New Roman" w:hAnsi="Times New Roman"/>
                <w:sz w:val="16"/>
                <w:szCs w:val="16"/>
              </w:rPr>
            </w:pPr>
            <w:r w:rsidRPr="008954AE">
              <w:rPr>
                <w:rFonts w:ascii="Times New Roman" w:hAnsi="Times New Roman"/>
                <w:sz w:val="16"/>
                <w:szCs w:val="16"/>
              </w:rPr>
              <w:t>0</w:t>
            </w:r>
          </w:p>
        </w:tc>
        <w:tc>
          <w:tcPr>
            <w:tcW w:w="720" w:type="dxa"/>
          </w:tcPr>
          <w:p w14:paraId="06FA8551" w14:textId="77777777" w:rsidR="00661076" w:rsidRPr="008954AE" w:rsidRDefault="00661076" w:rsidP="00593CE3">
            <w:pPr>
              <w:rPr>
                <w:rFonts w:ascii="Times New Roman" w:hAnsi="Times New Roman"/>
                <w:sz w:val="16"/>
                <w:szCs w:val="16"/>
              </w:rPr>
            </w:pPr>
            <w:r w:rsidRPr="008954AE">
              <w:rPr>
                <w:rFonts w:ascii="Times New Roman" w:hAnsi="Times New Roman"/>
                <w:sz w:val="16"/>
                <w:szCs w:val="16"/>
              </w:rPr>
              <w:t>0</w:t>
            </w:r>
          </w:p>
        </w:tc>
        <w:tc>
          <w:tcPr>
            <w:tcW w:w="720" w:type="dxa"/>
          </w:tcPr>
          <w:p w14:paraId="53D939CF" w14:textId="77777777" w:rsidR="00661076" w:rsidRPr="008954AE" w:rsidRDefault="00661076" w:rsidP="00593CE3">
            <w:pPr>
              <w:rPr>
                <w:rFonts w:ascii="Times New Roman" w:hAnsi="Times New Roman"/>
                <w:sz w:val="16"/>
                <w:szCs w:val="16"/>
              </w:rPr>
            </w:pPr>
            <w:r w:rsidRPr="008954AE">
              <w:rPr>
                <w:rFonts w:ascii="Times New Roman" w:hAnsi="Times New Roman"/>
                <w:sz w:val="16"/>
                <w:szCs w:val="16"/>
              </w:rPr>
              <w:t>0</w:t>
            </w:r>
          </w:p>
        </w:tc>
        <w:tc>
          <w:tcPr>
            <w:tcW w:w="720" w:type="dxa"/>
          </w:tcPr>
          <w:p w14:paraId="4F8B9BAE" w14:textId="77777777" w:rsidR="00661076" w:rsidRPr="008954AE" w:rsidRDefault="00661076" w:rsidP="00593CE3">
            <w:pPr>
              <w:rPr>
                <w:rFonts w:ascii="Times New Roman" w:hAnsi="Times New Roman"/>
                <w:sz w:val="16"/>
                <w:szCs w:val="16"/>
              </w:rPr>
            </w:pPr>
            <w:r w:rsidRPr="008954AE">
              <w:rPr>
                <w:rFonts w:ascii="Times New Roman" w:hAnsi="Times New Roman"/>
                <w:sz w:val="16"/>
                <w:szCs w:val="16"/>
              </w:rPr>
              <w:t>0</w:t>
            </w:r>
          </w:p>
        </w:tc>
        <w:tc>
          <w:tcPr>
            <w:tcW w:w="720" w:type="dxa"/>
          </w:tcPr>
          <w:p w14:paraId="39E0481D" w14:textId="77777777" w:rsidR="00661076" w:rsidRPr="008954AE" w:rsidRDefault="00661076" w:rsidP="00593CE3">
            <w:pPr>
              <w:rPr>
                <w:rFonts w:ascii="Times New Roman" w:hAnsi="Times New Roman"/>
                <w:sz w:val="16"/>
                <w:szCs w:val="16"/>
              </w:rPr>
            </w:pPr>
            <w:r w:rsidRPr="008954AE">
              <w:rPr>
                <w:rFonts w:ascii="Times New Roman" w:hAnsi="Times New Roman"/>
                <w:sz w:val="16"/>
                <w:szCs w:val="16"/>
              </w:rPr>
              <w:t>0</w:t>
            </w:r>
          </w:p>
        </w:tc>
        <w:tc>
          <w:tcPr>
            <w:tcW w:w="810" w:type="dxa"/>
          </w:tcPr>
          <w:p w14:paraId="6C3B5B92" w14:textId="77777777" w:rsidR="00661076" w:rsidRPr="008954AE" w:rsidRDefault="00661076" w:rsidP="00593CE3">
            <w:pPr>
              <w:rPr>
                <w:rFonts w:ascii="Times New Roman" w:hAnsi="Times New Roman"/>
                <w:sz w:val="16"/>
                <w:szCs w:val="16"/>
              </w:rPr>
            </w:pPr>
            <w:r w:rsidRPr="008954AE">
              <w:rPr>
                <w:rFonts w:ascii="Times New Roman" w:hAnsi="Times New Roman"/>
                <w:sz w:val="16"/>
                <w:szCs w:val="16"/>
              </w:rPr>
              <w:t>0</w:t>
            </w:r>
          </w:p>
        </w:tc>
      </w:tr>
      <w:tr w:rsidR="00661076" w:rsidRPr="00ED43C7" w14:paraId="6850E497" w14:textId="77777777" w:rsidTr="00593CE3">
        <w:tc>
          <w:tcPr>
            <w:tcW w:w="2610" w:type="dxa"/>
          </w:tcPr>
          <w:p w14:paraId="542E00A6"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Kosto për buxhetin – në vazhdim</w:t>
            </w:r>
          </w:p>
        </w:tc>
        <w:tc>
          <w:tcPr>
            <w:tcW w:w="720" w:type="dxa"/>
          </w:tcPr>
          <w:p w14:paraId="03DBC277" w14:textId="77777777" w:rsidR="00661076" w:rsidRPr="00ED43C7" w:rsidRDefault="00661076" w:rsidP="00593CE3">
            <w:pPr>
              <w:rPr>
                <w:rFonts w:ascii="Times New Roman" w:hAnsi="Times New Roman"/>
                <w:sz w:val="24"/>
                <w:szCs w:val="24"/>
              </w:rPr>
            </w:pPr>
          </w:p>
        </w:tc>
        <w:tc>
          <w:tcPr>
            <w:tcW w:w="720" w:type="dxa"/>
          </w:tcPr>
          <w:p w14:paraId="20C000C3" w14:textId="77777777" w:rsidR="00661076" w:rsidRPr="00ED43C7" w:rsidRDefault="00661076" w:rsidP="00593CE3">
            <w:pPr>
              <w:rPr>
                <w:rFonts w:ascii="Times New Roman" w:hAnsi="Times New Roman"/>
                <w:sz w:val="24"/>
                <w:szCs w:val="24"/>
              </w:rPr>
            </w:pPr>
          </w:p>
        </w:tc>
        <w:tc>
          <w:tcPr>
            <w:tcW w:w="720" w:type="dxa"/>
          </w:tcPr>
          <w:p w14:paraId="00E9EECB" w14:textId="77777777" w:rsidR="00661076" w:rsidRPr="00ED43C7" w:rsidRDefault="00661076" w:rsidP="00593CE3">
            <w:pPr>
              <w:rPr>
                <w:rFonts w:ascii="Times New Roman" w:hAnsi="Times New Roman"/>
                <w:sz w:val="24"/>
                <w:szCs w:val="24"/>
              </w:rPr>
            </w:pPr>
          </w:p>
        </w:tc>
        <w:tc>
          <w:tcPr>
            <w:tcW w:w="639" w:type="dxa"/>
          </w:tcPr>
          <w:p w14:paraId="297A8CD5" w14:textId="77777777" w:rsidR="00661076" w:rsidRPr="00ED43C7" w:rsidRDefault="00661076" w:rsidP="00593CE3">
            <w:pPr>
              <w:rPr>
                <w:rFonts w:ascii="Times New Roman" w:hAnsi="Times New Roman"/>
                <w:sz w:val="24"/>
                <w:szCs w:val="24"/>
              </w:rPr>
            </w:pPr>
          </w:p>
        </w:tc>
        <w:tc>
          <w:tcPr>
            <w:tcW w:w="711" w:type="dxa"/>
          </w:tcPr>
          <w:p w14:paraId="5D798BDD" w14:textId="77777777" w:rsidR="00661076" w:rsidRPr="00ED43C7" w:rsidRDefault="00661076" w:rsidP="00593CE3">
            <w:pPr>
              <w:rPr>
                <w:rFonts w:ascii="Times New Roman" w:hAnsi="Times New Roman"/>
                <w:sz w:val="24"/>
                <w:szCs w:val="24"/>
              </w:rPr>
            </w:pPr>
          </w:p>
        </w:tc>
        <w:tc>
          <w:tcPr>
            <w:tcW w:w="720" w:type="dxa"/>
          </w:tcPr>
          <w:p w14:paraId="1AF78361" w14:textId="77777777" w:rsidR="00661076" w:rsidRPr="00ED43C7" w:rsidRDefault="00661076" w:rsidP="00593CE3">
            <w:pPr>
              <w:rPr>
                <w:rFonts w:ascii="Times New Roman" w:hAnsi="Times New Roman"/>
                <w:sz w:val="24"/>
                <w:szCs w:val="24"/>
              </w:rPr>
            </w:pPr>
          </w:p>
        </w:tc>
        <w:tc>
          <w:tcPr>
            <w:tcW w:w="720" w:type="dxa"/>
          </w:tcPr>
          <w:p w14:paraId="2477D331" w14:textId="77777777" w:rsidR="00661076" w:rsidRPr="00ED43C7" w:rsidRDefault="00661076" w:rsidP="00593CE3">
            <w:pPr>
              <w:rPr>
                <w:rFonts w:ascii="Times New Roman" w:hAnsi="Times New Roman"/>
                <w:sz w:val="24"/>
                <w:szCs w:val="24"/>
              </w:rPr>
            </w:pPr>
          </w:p>
        </w:tc>
        <w:tc>
          <w:tcPr>
            <w:tcW w:w="720" w:type="dxa"/>
          </w:tcPr>
          <w:p w14:paraId="23EDC60F" w14:textId="77777777" w:rsidR="00661076" w:rsidRPr="00ED43C7" w:rsidRDefault="00661076" w:rsidP="00593CE3">
            <w:pPr>
              <w:rPr>
                <w:rFonts w:ascii="Times New Roman" w:hAnsi="Times New Roman"/>
                <w:sz w:val="24"/>
                <w:szCs w:val="24"/>
              </w:rPr>
            </w:pPr>
          </w:p>
        </w:tc>
        <w:tc>
          <w:tcPr>
            <w:tcW w:w="720" w:type="dxa"/>
          </w:tcPr>
          <w:p w14:paraId="73D3FD52" w14:textId="77777777" w:rsidR="00661076" w:rsidRPr="00ED43C7" w:rsidRDefault="00661076" w:rsidP="00593CE3">
            <w:pPr>
              <w:rPr>
                <w:rFonts w:ascii="Times New Roman" w:hAnsi="Times New Roman"/>
                <w:sz w:val="24"/>
                <w:szCs w:val="24"/>
              </w:rPr>
            </w:pPr>
          </w:p>
        </w:tc>
        <w:tc>
          <w:tcPr>
            <w:tcW w:w="810" w:type="dxa"/>
          </w:tcPr>
          <w:p w14:paraId="26AA24C2" w14:textId="77777777" w:rsidR="00661076" w:rsidRPr="00ED43C7" w:rsidRDefault="00661076" w:rsidP="00593CE3">
            <w:pPr>
              <w:rPr>
                <w:rFonts w:ascii="Times New Roman" w:hAnsi="Times New Roman"/>
                <w:sz w:val="24"/>
                <w:szCs w:val="24"/>
              </w:rPr>
            </w:pPr>
          </w:p>
        </w:tc>
      </w:tr>
      <w:tr w:rsidR="00661076" w:rsidRPr="00ED43C7" w14:paraId="7446A75D" w14:textId="77777777" w:rsidTr="00593CE3">
        <w:tc>
          <w:tcPr>
            <w:tcW w:w="2610" w:type="dxa"/>
          </w:tcPr>
          <w:p w14:paraId="025E64F4" w14:textId="77777777" w:rsidR="00661076" w:rsidRPr="00ED43C7" w:rsidRDefault="00661076" w:rsidP="00593CE3">
            <w:pPr>
              <w:rPr>
                <w:rFonts w:ascii="Times New Roman" w:hAnsi="Times New Roman"/>
                <w:b/>
                <w:sz w:val="24"/>
                <w:szCs w:val="24"/>
              </w:rPr>
            </w:pPr>
            <w:r w:rsidRPr="00ED43C7">
              <w:rPr>
                <w:rFonts w:ascii="Times New Roman" w:hAnsi="Times New Roman"/>
                <w:sz w:val="24"/>
                <w:szCs w:val="24"/>
              </w:rPr>
              <w:t>Kosto për biznesin – një herë</w:t>
            </w:r>
          </w:p>
        </w:tc>
        <w:tc>
          <w:tcPr>
            <w:tcW w:w="720" w:type="dxa"/>
          </w:tcPr>
          <w:p w14:paraId="7A538DEC" w14:textId="77777777" w:rsidR="00661076" w:rsidRPr="00ED43C7" w:rsidRDefault="00661076" w:rsidP="00593CE3">
            <w:pPr>
              <w:rPr>
                <w:rFonts w:ascii="Times New Roman" w:hAnsi="Times New Roman"/>
                <w:sz w:val="24"/>
                <w:szCs w:val="24"/>
              </w:rPr>
            </w:pPr>
          </w:p>
        </w:tc>
        <w:tc>
          <w:tcPr>
            <w:tcW w:w="720" w:type="dxa"/>
          </w:tcPr>
          <w:p w14:paraId="72789A28" w14:textId="77777777" w:rsidR="00661076" w:rsidRPr="00ED43C7" w:rsidRDefault="00661076" w:rsidP="00593CE3">
            <w:pPr>
              <w:rPr>
                <w:rFonts w:ascii="Times New Roman" w:hAnsi="Times New Roman"/>
                <w:sz w:val="24"/>
                <w:szCs w:val="24"/>
              </w:rPr>
            </w:pPr>
          </w:p>
        </w:tc>
        <w:tc>
          <w:tcPr>
            <w:tcW w:w="720" w:type="dxa"/>
          </w:tcPr>
          <w:p w14:paraId="17BEF861" w14:textId="77777777" w:rsidR="00661076" w:rsidRPr="00ED43C7" w:rsidRDefault="00661076" w:rsidP="00593CE3">
            <w:pPr>
              <w:rPr>
                <w:rFonts w:ascii="Times New Roman" w:hAnsi="Times New Roman"/>
                <w:sz w:val="24"/>
                <w:szCs w:val="24"/>
              </w:rPr>
            </w:pPr>
          </w:p>
        </w:tc>
        <w:tc>
          <w:tcPr>
            <w:tcW w:w="639" w:type="dxa"/>
          </w:tcPr>
          <w:p w14:paraId="144B60DB" w14:textId="77777777" w:rsidR="00661076" w:rsidRPr="00ED43C7" w:rsidRDefault="00661076" w:rsidP="00593CE3">
            <w:pPr>
              <w:rPr>
                <w:rFonts w:ascii="Times New Roman" w:hAnsi="Times New Roman"/>
                <w:sz w:val="24"/>
                <w:szCs w:val="24"/>
              </w:rPr>
            </w:pPr>
          </w:p>
        </w:tc>
        <w:tc>
          <w:tcPr>
            <w:tcW w:w="711" w:type="dxa"/>
          </w:tcPr>
          <w:p w14:paraId="2ACF6D34" w14:textId="77777777" w:rsidR="00661076" w:rsidRPr="00ED43C7" w:rsidRDefault="00661076" w:rsidP="00593CE3">
            <w:pPr>
              <w:rPr>
                <w:rFonts w:ascii="Times New Roman" w:hAnsi="Times New Roman"/>
                <w:sz w:val="24"/>
                <w:szCs w:val="24"/>
              </w:rPr>
            </w:pPr>
          </w:p>
        </w:tc>
        <w:tc>
          <w:tcPr>
            <w:tcW w:w="720" w:type="dxa"/>
          </w:tcPr>
          <w:p w14:paraId="729D2DD8" w14:textId="77777777" w:rsidR="00661076" w:rsidRPr="00ED43C7" w:rsidRDefault="00661076" w:rsidP="00593CE3">
            <w:pPr>
              <w:rPr>
                <w:rFonts w:ascii="Times New Roman" w:hAnsi="Times New Roman"/>
                <w:sz w:val="24"/>
                <w:szCs w:val="24"/>
              </w:rPr>
            </w:pPr>
          </w:p>
        </w:tc>
        <w:tc>
          <w:tcPr>
            <w:tcW w:w="720" w:type="dxa"/>
          </w:tcPr>
          <w:p w14:paraId="12F49C07" w14:textId="77777777" w:rsidR="00661076" w:rsidRPr="00ED43C7" w:rsidRDefault="00661076" w:rsidP="00593CE3">
            <w:pPr>
              <w:rPr>
                <w:rFonts w:ascii="Times New Roman" w:hAnsi="Times New Roman"/>
                <w:sz w:val="24"/>
                <w:szCs w:val="24"/>
              </w:rPr>
            </w:pPr>
          </w:p>
        </w:tc>
        <w:tc>
          <w:tcPr>
            <w:tcW w:w="720" w:type="dxa"/>
          </w:tcPr>
          <w:p w14:paraId="4D126307" w14:textId="77777777" w:rsidR="00661076" w:rsidRPr="00ED43C7" w:rsidRDefault="00661076" w:rsidP="00593CE3">
            <w:pPr>
              <w:rPr>
                <w:rFonts w:ascii="Times New Roman" w:hAnsi="Times New Roman"/>
                <w:sz w:val="24"/>
                <w:szCs w:val="24"/>
              </w:rPr>
            </w:pPr>
          </w:p>
        </w:tc>
        <w:tc>
          <w:tcPr>
            <w:tcW w:w="720" w:type="dxa"/>
          </w:tcPr>
          <w:p w14:paraId="556DDD02" w14:textId="77777777" w:rsidR="00661076" w:rsidRPr="00ED43C7" w:rsidRDefault="00661076" w:rsidP="00593CE3">
            <w:pPr>
              <w:rPr>
                <w:rFonts w:ascii="Times New Roman" w:hAnsi="Times New Roman"/>
                <w:sz w:val="24"/>
                <w:szCs w:val="24"/>
              </w:rPr>
            </w:pPr>
          </w:p>
        </w:tc>
        <w:tc>
          <w:tcPr>
            <w:tcW w:w="810" w:type="dxa"/>
          </w:tcPr>
          <w:p w14:paraId="72C46AEB" w14:textId="77777777" w:rsidR="00661076" w:rsidRPr="00ED43C7" w:rsidRDefault="00661076" w:rsidP="00593CE3">
            <w:pPr>
              <w:rPr>
                <w:rFonts w:ascii="Times New Roman" w:hAnsi="Times New Roman"/>
                <w:sz w:val="24"/>
                <w:szCs w:val="24"/>
              </w:rPr>
            </w:pPr>
          </w:p>
        </w:tc>
      </w:tr>
      <w:tr w:rsidR="00661076" w:rsidRPr="00ED43C7" w14:paraId="06A6FC32" w14:textId="77777777" w:rsidTr="00593CE3">
        <w:tc>
          <w:tcPr>
            <w:tcW w:w="2610" w:type="dxa"/>
          </w:tcPr>
          <w:p w14:paraId="558F8D80" w14:textId="77777777" w:rsidR="00661076" w:rsidRPr="00ED43C7" w:rsidRDefault="00661076" w:rsidP="00593CE3">
            <w:pPr>
              <w:rPr>
                <w:rFonts w:ascii="Times New Roman" w:hAnsi="Times New Roman"/>
                <w:b/>
                <w:sz w:val="24"/>
                <w:szCs w:val="24"/>
              </w:rPr>
            </w:pPr>
            <w:r w:rsidRPr="00ED43C7">
              <w:rPr>
                <w:rFonts w:ascii="Times New Roman" w:hAnsi="Times New Roman"/>
                <w:sz w:val="24"/>
                <w:szCs w:val="24"/>
              </w:rPr>
              <w:t>Kosto për biznesin – në vazhdim</w:t>
            </w:r>
          </w:p>
        </w:tc>
        <w:tc>
          <w:tcPr>
            <w:tcW w:w="720" w:type="dxa"/>
          </w:tcPr>
          <w:p w14:paraId="7F3444EF" w14:textId="77777777" w:rsidR="00661076" w:rsidRPr="00ED43C7" w:rsidRDefault="00661076" w:rsidP="00593CE3">
            <w:pPr>
              <w:rPr>
                <w:rFonts w:ascii="Times New Roman" w:hAnsi="Times New Roman"/>
                <w:sz w:val="24"/>
                <w:szCs w:val="24"/>
              </w:rPr>
            </w:pPr>
          </w:p>
        </w:tc>
        <w:tc>
          <w:tcPr>
            <w:tcW w:w="720" w:type="dxa"/>
          </w:tcPr>
          <w:p w14:paraId="13457213" w14:textId="77777777" w:rsidR="00661076" w:rsidRPr="00ED43C7" w:rsidRDefault="00661076" w:rsidP="00593CE3">
            <w:pPr>
              <w:rPr>
                <w:rFonts w:ascii="Times New Roman" w:hAnsi="Times New Roman"/>
                <w:sz w:val="24"/>
                <w:szCs w:val="24"/>
              </w:rPr>
            </w:pPr>
          </w:p>
        </w:tc>
        <w:tc>
          <w:tcPr>
            <w:tcW w:w="720" w:type="dxa"/>
          </w:tcPr>
          <w:p w14:paraId="6A35F015" w14:textId="77777777" w:rsidR="00661076" w:rsidRPr="00ED43C7" w:rsidRDefault="00661076" w:rsidP="00593CE3">
            <w:pPr>
              <w:rPr>
                <w:rFonts w:ascii="Times New Roman" w:hAnsi="Times New Roman"/>
                <w:sz w:val="24"/>
                <w:szCs w:val="24"/>
              </w:rPr>
            </w:pPr>
          </w:p>
        </w:tc>
        <w:tc>
          <w:tcPr>
            <w:tcW w:w="639" w:type="dxa"/>
          </w:tcPr>
          <w:p w14:paraId="324843C6" w14:textId="77777777" w:rsidR="00661076" w:rsidRPr="00ED43C7" w:rsidRDefault="00661076" w:rsidP="00593CE3">
            <w:pPr>
              <w:rPr>
                <w:rFonts w:ascii="Times New Roman" w:hAnsi="Times New Roman"/>
                <w:sz w:val="24"/>
                <w:szCs w:val="24"/>
              </w:rPr>
            </w:pPr>
          </w:p>
        </w:tc>
        <w:tc>
          <w:tcPr>
            <w:tcW w:w="711" w:type="dxa"/>
          </w:tcPr>
          <w:p w14:paraId="195CDD39" w14:textId="77777777" w:rsidR="00661076" w:rsidRPr="00ED43C7" w:rsidRDefault="00661076" w:rsidP="00593CE3">
            <w:pPr>
              <w:rPr>
                <w:rFonts w:ascii="Times New Roman" w:hAnsi="Times New Roman"/>
                <w:sz w:val="24"/>
                <w:szCs w:val="24"/>
              </w:rPr>
            </w:pPr>
          </w:p>
        </w:tc>
        <w:tc>
          <w:tcPr>
            <w:tcW w:w="720" w:type="dxa"/>
          </w:tcPr>
          <w:p w14:paraId="1A9F8277" w14:textId="77777777" w:rsidR="00661076" w:rsidRPr="00ED43C7" w:rsidRDefault="00661076" w:rsidP="00593CE3">
            <w:pPr>
              <w:rPr>
                <w:rFonts w:ascii="Times New Roman" w:hAnsi="Times New Roman"/>
                <w:sz w:val="24"/>
                <w:szCs w:val="24"/>
              </w:rPr>
            </w:pPr>
          </w:p>
        </w:tc>
        <w:tc>
          <w:tcPr>
            <w:tcW w:w="720" w:type="dxa"/>
          </w:tcPr>
          <w:p w14:paraId="745CCFE4" w14:textId="77777777" w:rsidR="00661076" w:rsidRPr="00ED43C7" w:rsidRDefault="00661076" w:rsidP="00593CE3">
            <w:pPr>
              <w:rPr>
                <w:rFonts w:ascii="Times New Roman" w:hAnsi="Times New Roman"/>
                <w:sz w:val="24"/>
                <w:szCs w:val="24"/>
              </w:rPr>
            </w:pPr>
          </w:p>
        </w:tc>
        <w:tc>
          <w:tcPr>
            <w:tcW w:w="720" w:type="dxa"/>
          </w:tcPr>
          <w:p w14:paraId="27A054AB" w14:textId="77777777" w:rsidR="00661076" w:rsidRPr="00ED43C7" w:rsidRDefault="00661076" w:rsidP="00593CE3">
            <w:pPr>
              <w:rPr>
                <w:rFonts w:ascii="Times New Roman" w:hAnsi="Times New Roman"/>
                <w:sz w:val="24"/>
                <w:szCs w:val="24"/>
              </w:rPr>
            </w:pPr>
          </w:p>
        </w:tc>
        <w:tc>
          <w:tcPr>
            <w:tcW w:w="720" w:type="dxa"/>
          </w:tcPr>
          <w:p w14:paraId="4CDCDAE5" w14:textId="77777777" w:rsidR="00661076" w:rsidRPr="00ED43C7" w:rsidRDefault="00661076" w:rsidP="00593CE3">
            <w:pPr>
              <w:rPr>
                <w:rFonts w:ascii="Times New Roman" w:hAnsi="Times New Roman"/>
                <w:sz w:val="24"/>
                <w:szCs w:val="24"/>
              </w:rPr>
            </w:pPr>
          </w:p>
        </w:tc>
        <w:tc>
          <w:tcPr>
            <w:tcW w:w="810" w:type="dxa"/>
          </w:tcPr>
          <w:p w14:paraId="4FC65490" w14:textId="77777777" w:rsidR="00661076" w:rsidRPr="00ED43C7" w:rsidRDefault="00661076" w:rsidP="00593CE3">
            <w:pPr>
              <w:rPr>
                <w:rFonts w:ascii="Times New Roman" w:hAnsi="Times New Roman"/>
                <w:sz w:val="24"/>
                <w:szCs w:val="24"/>
              </w:rPr>
            </w:pPr>
          </w:p>
        </w:tc>
      </w:tr>
      <w:tr w:rsidR="00661076" w:rsidRPr="00ED43C7" w14:paraId="4D0E1FA1" w14:textId="77777777" w:rsidTr="00593CE3">
        <w:tc>
          <w:tcPr>
            <w:tcW w:w="2610" w:type="dxa"/>
          </w:tcPr>
          <w:p w14:paraId="4F25C282"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Kosto për grupet e tjera – një herë</w:t>
            </w:r>
          </w:p>
        </w:tc>
        <w:tc>
          <w:tcPr>
            <w:tcW w:w="720" w:type="dxa"/>
          </w:tcPr>
          <w:p w14:paraId="76A3E5D7" w14:textId="77777777" w:rsidR="00661076" w:rsidRPr="00ED43C7" w:rsidRDefault="00661076" w:rsidP="00593CE3">
            <w:pPr>
              <w:rPr>
                <w:rFonts w:ascii="Times New Roman" w:hAnsi="Times New Roman"/>
                <w:sz w:val="24"/>
                <w:szCs w:val="24"/>
              </w:rPr>
            </w:pPr>
          </w:p>
        </w:tc>
        <w:tc>
          <w:tcPr>
            <w:tcW w:w="720" w:type="dxa"/>
          </w:tcPr>
          <w:p w14:paraId="08B56989" w14:textId="77777777" w:rsidR="00661076" w:rsidRPr="00ED43C7" w:rsidRDefault="00661076" w:rsidP="00593CE3">
            <w:pPr>
              <w:rPr>
                <w:rFonts w:ascii="Times New Roman" w:hAnsi="Times New Roman"/>
                <w:sz w:val="24"/>
                <w:szCs w:val="24"/>
              </w:rPr>
            </w:pPr>
          </w:p>
        </w:tc>
        <w:tc>
          <w:tcPr>
            <w:tcW w:w="720" w:type="dxa"/>
          </w:tcPr>
          <w:p w14:paraId="329E6D22" w14:textId="77777777" w:rsidR="00661076" w:rsidRPr="00ED43C7" w:rsidRDefault="00661076" w:rsidP="00593CE3">
            <w:pPr>
              <w:rPr>
                <w:rFonts w:ascii="Times New Roman" w:hAnsi="Times New Roman"/>
                <w:sz w:val="24"/>
                <w:szCs w:val="24"/>
              </w:rPr>
            </w:pPr>
          </w:p>
        </w:tc>
        <w:tc>
          <w:tcPr>
            <w:tcW w:w="639" w:type="dxa"/>
          </w:tcPr>
          <w:p w14:paraId="02CD8C52" w14:textId="77777777" w:rsidR="00661076" w:rsidRPr="00ED43C7" w:rsidRDefault="00661076" w:rsidP="00593CE3">
            <w:pPr>
              <w:rPr>
                <w:rFonts w:ascii="Times New Roman" w:hAnsi="Times New Roman"/>
                <w:sz w:val="24"/>
                <w:szCs w:val="24"/>
              </w:rPr>
            </w:pPr>
          </w:p>
        </w:tc>
        <w:tc>
          <w:tcPr>
            <w:tcW w:w="711" w:type="dxa"/>
          </w:tcPr>
          <w:p w14:paraId="228CC689" w14:textId="77777777" w:rsidR="00661076" w:rsidRPr="00ED43C7" w:rsidRDefault="00661076" w:rsidP="00593CE3">
            <w:pPr>
              <w:rPr>
                <w:rFonts w:ascii="Times New Roman" w:hAnsi="Times New Roman"/>
                <w:sz w:val="24"/>
                <w:szCs w:val="24"/>
              </w:rPr>
            </w:pPr>
          </w:p>
        </w:tc>
        <w:tc>
          <w:tcPr>
            <w:tcW w:w="720" w:type="dxa"/>
          </w:tcPr>
          <w:p w14:paraId="0DA937B6" w14:textId="77777777" w:rsidR="00661076" w:rsidRPr="00ED43C7" w:rsidRDefault="00661076" w:rsidP="00593CE3">
            <w:pPr>
              <w:rPr>
                <w:rFonts w:ascii="Times New Roman" w:hAnsi="Times New Roman"/>
                <w:sz w:val="24"/>
                <w:szCs w:val="24"/>
              </w:rPr>
            </w:pPr>
          </w:p>
        </w:tc>
        <w:tc>
          <w:tcPr>
            <w:tcW w:w="720" w:type="dxa"/>
          </w:tcPr>
          <w:p w14:paraId="2FCB059A" w14:textId="77777777" w:rsidR="00661076" w:rsidRPr="00ED43C7" w:rsidRDefault="00661076" w:rsidP="00593CE3">
            <w:pPr>
              <w:rPr>
                <w:rFonts w:ascii="Times New Roman" w:hAnsi="Times New Roman"/>
                <w:sz w:val="24"/>
                <w:szCs w:val="24"/>
              </w:rPr>
            </w:pPr>
          </w:p>
        </w:tc>
        <w:tc>
          <w:tcPr>
            <w:tcW w:w="720" w:type="dxa"/>
          </w:tcPr>
          <w:p w14:paraId="1AA2BF89" w14:textId="77777777" w:rsidR="00661076" w:rsidRPr="00ED43C7" w:rsidRDefault="00661076" w:rsidP="00593CE3">
            <w:pPr>
              <w:rPr>
                <w:rFonts w:ascii="Times New Roman" w:hAnsi="Times New Roman"/>
                <w:sz w:val="24"/>
                <w:szCs w:val="24"/>
              </w:rPr>
            </w:pPr>
          </w:p>
        </w:tc>
        <w:tc>
          <w:tcPr>
            <w:tcW w:w="720" w:type="dxa"/>
          </w:tcPr>
          <w:p w14:paraId="709AB565" w14:textId="77777777" w:rsidR="00661076" w:rsidRPr="00ED43C7" w:rsidRDefault="00661076" w:rsidP="00593CE3">
            <w:pPr>
              <w:rPr>
                <w:rFonts w:ascii="Times New Roman" w:hAnsi="Times New Roman"/>
                <w:sz w:val="24"/>
                <w:szCs w:val="24"/>
              </w:rPr>
            </w:pPr>
          </w:p>
        </w:tc>
        <w:tc>
          <w:tcPr>
            <w:tcW w:w="810" w:type="dxa"/>
          </w:tcPr>
          <w:p w14:paraId="7A2DE098" w14:textId="77777777" w:rsidR="00661076" w:rsidRPr="00ED43C7" w:rsidRDefault="00661076" w:rsidP="00593CE3">
            <w:pPr>
              <w:rPr>
                <w:rFonts w:ascii="Times New Roman" w:hAnsi="Times New Roman"/>
                <w:sz w:val="24"/>
                <w:szCs w:val="24"/>
              </w:rPr>
            </w:pPr>
          </w:p>
        </w:tc>
      </w:tr>
      <w:tr w:rsidR="00661076" w:rsidRPr="00ED43C7" w14:paraId="67F17682" w14:textId="77777777" w:rsidTr="00593CE3">
        <w:tc>
          <w:tcPr>
            <w:tcW w:w="2610" w:type="dxa"/>
          </w:tcPr>
          <w:p w14:paraId="31E0396F"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 xml:space="preserve">Kosto për grupet e tjera – në vazhdim </w:t>
            </w:r>
          </w:p>
        </w:tc>
        <w:tc>
          <w:tcPr>
            <w:tcW w:w="720" w:type="dxa"/>
          </w:tcPr>
          <w:p w14:paraId="020817EB" w14:textId="77777777" w:rsidR="00661076" w:rsidRPr="00ED43C7" w:rsidRDefault="00661076" w:rsidP="00593CE3">
            <w:pPr>
              <w:rPr>
                <w:rFonts w:ascii="Times New Roman" w:hAnsi="Times New Roman"/>
                <w:sz w:val="24"/>
                <w:szCs w:val="24"/>
              </w:rPr>
            </w:pPr>
          </w:p>
        </w:tc>
        <w:tc>
          <w:tcPr>
            <w:tcW w:w="720" w:type="dxa"/>
          </w:tcPr>
          <w:p w14:paraId="0B8A3584" w14:textId="77777777" w:rsidR="00661076" w:rsidRPr="00ED43C7" w:rsidRDefault="00661076" w:rsidP="00593CE3">
            <w:pPr>
              <w:rPr>
                <w:rFonts w:ascii="Times New Roman" w:hAnsi="Times New Roman"/>
                <w:sz w:val="24"/>
                <w:szCs w:val="24"/>
              </w:rPr>
            </w:pPr>
          </w:p>
        </w:tc>
        <w:tc>
          <w:tcPr>
            <w:tcW w:w="720" w:type="dxa"/>
          </w:tcPr>
          <w:p w14:paraId="5033C3B3" w14:textId="77777777" w:rsidR="00661076" w:rsidRPr="00ED43C7" w:rsidRDefault="00661076" w:rsidP="00593CE3">
            <w:pPr>
              <w:rPr>
                <w:rFonts w:ascii="Times New Roman" w:hAnsi="Times New Roman"/>
                <w:sz w:val="24"/>
                <w:szCs w:val="24"/>
              </w:rPr>
            </w:pPr>
          </w:p>
        </w:tc>
        <w:tc>
          <w:tcPr>
            <w:tcW w:w="639" w:type="dxa"/>
          </w:tcPr>
          <w:p w14:paraId="6CE78414" w14:textId="77777777" w:rsidR="00661076" w:rsidRPr="00ED43C7" w:rsidRDefault="00661076" w:rsidP="00593CE3">
            <w:pPr>
              <w:rPr>
                <w:rFonts w:ascii="Times New Roman" w:hAnsi="Times New Roman"/>
                <w:sz w:val="24"/>
                <w:szCs w:val="24"/>
              </w:rPr>
            </w:pPr>
          </w:p>
        </w:tc>
        <w:tc>
          <w:tcPr>
            <w:tcW w:w="711" w:type="dxa"/>
          </w:tcPr>
          <w:p w14:paraId="08C2F0ED" w14:textId="77777777" w:rsidR="00661076" w:rsidRPr="00ED43C7" w:rsidRDefault="00661076" w:rsidP="00593CE3">
            <w:pPr>
              <w:rPr>
                <w:rFonts w:ascii="Times New Roman" w:hAnsi="Times New Roman"/>
                <w:sz w:val="24"/>
                <w:szCs w:val="24"/>
              </w:rPr>
            </w:pPr>
          </w:p>
        </w:tc>
        <w:tc>
          <w:tcPr>
            <w:tcW w:w="720" w:type="dxa"/>
          </w:tcPr>
          <w:p w14:paraId="39A158BD" w14:textId="77777777" w:rsidR="00661076" w:rsidRPr="00ED43C7" w:rsidRDefault="00661076" w:rsidP="00593CE3">
            <w:pPr>
              <w:rPr>
                <w:rFonts w:ascii="Times New Roman" w:hAnsi="Times New Roman"/>
                <w:sz w:val="24"/>
                <w:szCs w:val="24"/>
              </w:rPr>
            </w:pPr>
          </w:p>
        </w:tc>
        <w:tc>
          <w:tcPr>
            <w:tcW w:w="720" w:type="dxa"/>
          </w:tcPr>
          <w:p w14:paraId="7DD61DAD" w14:textId="77777777" w:rsidR="00661076" w:rsidRPr="00ED43C7" w:rsidRDefault="00661076" w:rsidP="00593CE3">
            <w:pPr>
              <w:rPr>
                <w:rFonts w:ascii="Times New Roman" w:hAnsi="Times New Roman"/>
                <w:sz w:val="24"/>
                <w:szCs w:val="24"/>
              </w:rPr>
            </w:pPr>
          </w:p>
        </w:tc>
        <w:tc>
          <w:tcPr>
            <w:tcW w:w="720" w:type="dxa"/>
          </w:tcPr>
          <w:p w14:paraId="1A3D7FF1" w14:textId="77777777" w:rsidR="00661076" w:rsidRPr="00ED43C7" w:rsidRDefault="00661076" w:rsidP="00593CE3">
            <w:pPr>
              <w:rPr>
                <w:rFonts w:ascii="Times New Roman" w:hAnsi="Times New Roman"/>
                <w:sz w:val="24"/>
                <w:szCs w:val="24"/>
              </w:rPr>
            </w:pPr>
          </w:p>
        </w:tc>
        <w:tc>
          <w:tcPr>
            <w:tcW w:w="720" w:type="dxa"/>
          </w:tcPr>
          <w:p w14:paraId="44621166" w14:textId="77777777" w:rsidR="00661076" w:rsidRPr="00ED43C7" w:rsidRDefault="00661076" w:rsidP="00593CE3">
            <w:pPr>
              <w:rPr>
                <w:rFonts w:ascii="Times New Roman" w:hAnsi="Times New Roman"/>
                <w:sz w:val="24"/>
                <w:szCs w:val="24"/>
              </w:rPr>
            </w:pPr>
          </w:p>
        </w:tc>
        <w:tc>
          <w:tcPr>
            <w:tcW w:w="810" w:type="dxa"/>
          </w:tcPr>
          <w:p w14:paraId="01424F86" w14:textId="77777777" w:rsidR="00661076" w:rsidRPr="00ED43C7" w:rsidRDefault="00661076" w:rsidP="00593CE3">
            <w:pPr>
              <w:rPr>
                <w:rFonts w:ascii="Times New Roman" w:hAnsi="Times New Roman"/>
                <w:sz w:val="24"/>
                <w:szCs w:val="24"/>
              </w:rPr>
            </w:pPr>
          </w:p>
        </w:tc>
      </w:tr>
      <w:tr w:rsidR="00661076" w:rsidRPr="00ED43C7" w14:paraId="1B53EC93" w14:textId="77777777" w:rsidTr="00593CE3">
        <w:tc>
          <w:tcPr>
            <w:tcW w:w="2610" w:type="dxa"/>
          </w:tcPr>
          <w:p w14:paraId="355C4739" w14:textId="77777777" w:rsidR="00661076" w:rsidRPr="00ED43C7" w:rsidRDefault="00661076" w:rsidP="00593CE3">
            <w:pPr>
              <w:rPr>
                <w:rFonts w:ascii="Times New Roman" w:hAnsi="Times New Roman"/>
                <w:b/>
                <w:sz w:val="24"/>
                <w:szCs w:val="24"/>
              </w:rPr>
            </w:pPr>
            <w:r w:rsidRPr="00ED43C7">
              <w:rPr>
                <w:rFonts w:ascii="Times New Roman" w:hAnsi="Times New Roman"/>
                <w:b/>
                <w:sz w:val="24"/>
                <w:szCs w:val="24"/>
              </w:rPr>
              <w:t xml:space="preserve">Kosto në total </w:t>
            </w:r>
          </w:p>
        </w:tc>
        <w:tc>
          <w:tcPr>
            <w:tcW w:w="720" w:type="dxa"/>
          </w:tcPr>
          <w:p w14:paraId="30252D86"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20" w:type="dxa"/>
          </w:tcPr>
          <w:p w14:paraId="1D504307"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20" w:type="dxa"/>
          </w:tcPr>
          <w:p w14:paraId="2B2812C0"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639" w:type="dxa"/>
          </w:tcPr>
          <w:p w14:paraId="3B6413DC"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11" w:type="dxa"/>
          </w:tcPr>
          <w:p w14:paraId="095ABD09"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20" w:type="dxa"/>
          </w:tcPr>
          <w:p w14:paraId="7912BB23"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20" w:type="dxa"/>
          </w:tcPr>
          <w:p w14:paraId="5EA228BF"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20" w:type="dxa"/>
          </w:tcPr>
          <w:p w14:paraId="0E020B1F"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20" w:type="dxa"/>
          </w:tcPr>
          <w:p w14:paraId="7F714EAB"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810" w:type="dxa"/>
          </w:tcPr>
          <w:p w14:paraId="38E3EEFB"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r>
      <w:tr w:rsidR="00661076" w:rsidRPr="00ED43C7" w14:paraId="1553A95D" w14:textId="77777777" w:rsidTr="00593CE3">
        <w:tc>
          <w:tcPr>
            <w:tcW w:w="2610" w:type="dxa"/>
          </w:tcPr>
          <w:p w14:paraId="7DA791A0" w14:textId="77777777" w:rsidR="00661076" w:rsidRPr="00ED43C7" w:rsidRDefault="00661076" w:rsidP="00593CE3">
            <w:pPr>
              <w:rPr>
                <w:rFonts w:ascii="Times New Roman" w:hAnsi="Times New Roman"/>
                <w:sz w:val="24"/>
                <w:szCs w:val="24"/>
              </w:rPr>
            </w:pPr>
            <w:r w:rsidRPr="00ED43C7">
              <w:rPr>
                <w:rFonts w:ascii="Times New Roman" w:hAnsi="Times New Roman"/>
                <w:b/>
                <w:sz w:val="24"/>
                <w:szCs w:val="24"/>
              </w:rPr>
              <w:t xml:space="preserve">Kosto e zbritur në total </w:t>
            </w:r>
            <w:r w:rsidRPr="00ED43C7">
              <w:rPr>
                <w:rFonts w:ascii="Times New Roman" w:hAnsi="Times New Roman"/>
                <w:sz w:val="24"/>
                <w:szCs w:val="24"/>
              </w:rPr>
              <w:t>= Kosto në total x faktorin zbritës</w:t>
            </w:r>
          </w:p>
        </w:tc>
        <w:tc>
          <w:tcPr>
            <w:tcW w:w="720" w:type="dxa"/>
          </w:tcPr>
          <w:tbl>
            <w:tblPr>
              <w:tblW w:w="9600" w:type="dxa"/>
              <w:tblLayout w:type="fixed"/>
              <w:tblLook w:val="04A0" w:firstRow="1" w:lastRow="0" w:firstColumn="1" w:lastColumn="0" w:noHBand="0" w:noVBand="1"/>
            </w:tblPr>
            <w:tblGrid>
              <w:gridCol w:w="960"/>
              <w:gridCol w:w="960"/>
              <w:gridCol w:w="960"/>
              <w:gridCol w:w="960"/>
              <w:gridCol w:w="960"/>
              <w:gridCol w:w="960"/>
              <w:gridCol w:w="960"/>
              <w:gridCol w:w="960"/>
              <w:gridCol w:w="960"/>
              <w:gridCol w:w="960"/>
            </w:tblGrid>
            <w:tr w:rsidR="00661076" w:rsidRPr="008954AE" w14:paraId="50339F28" w14:textId="77777777" w:rsidTr="00593CE3">
              <w:trPr>
                <w:trHeight w:val="288"/>
              </w:trPr>
              <w:tc>
                <w:tcPr>
                  <w:tcW w:w="960" w:type="dxa"/>
                  <w:tcBorders>
                    <w:top w:val="nil"/>
                    <w:left w:val="nil"/>
                    <w:bottom w:val="nil"/>
                    <w:right w:val="nil"/>
                  </w:tcBorders>
                  <w:shd w:val="clear" w:color="auto" w:fill="auto"/>
                  <w:noWrap/>
                  <w:hideMark/>
                </w:tcPr>
                <w:p w14:paraId="208A993E" w14:textId="77777777" w:rsidR="00661076" w:rsidRPr="008954AE" w:rsidRDefault="00661076" w:rsidP="00593CE3">
                  <w:pPr>
                    <w:rPr>
                      <w:rFonts w:ascii="Calibri" w:hAnsi="Calibri" w:cs="Calibri"/>
                      <w:color w:val="000000"/>
                      <w:sz w:val="16"/>
                      <w:szCs w:val="16"/>
                      <w:lang w:val="en-US"/>
                    </w:rPr>
                  </w:pPr>
                  <w:r w:rsidRPr="008954AE">
                    <w:rPr>
                      <w:rFonts w:ascii="Times New Roman" w:hAnsi="Times New Roman"/>
                      <w:sz w:val="16"/>
                      <w:szCs w:val="16"/>
                    </w:rPr>
                    <w:t>0</w:t>
                  </w:r>
                </w:p>
              </w:tc>
              <w:tc>
                <w:tcPr>
                  <w:tcW w:w="960" w:type="dxa"/>
                  <w:tcBorders>
                    <w:top w:val="nil"/>
                    <w:left w:val="nil"/>
                    <w:bottom w:val="nil"/>
                    <w:right w:val="nil"/>
                  </w:tcBorders>
                  <w:shd w:val="clear" w:color="auto" w:fill="auto"/>
                  <w:noWrap/>
                  <w:vAlign w:val="bottom"/>
                  <w:hideMark/>
                </w:tcPr>
                <w:p w14:paraId="0025AB94" w14:textId="77777777" w:rsidR="00661076" w:rsidRPr="008954AE" w:rsidRDefault="00661076" w:rsidP="00593CE3">
                  <w:pPr>
                    <w:rPr>
                      <w:rFonts w:ascii="Calibri" w:hAnsi="Calibri" w:cs="Calibri"/>
                      <w:color w:val="000000"/>
                      <w:sz w:val="16"/>
                      <w:szCs w:val="16"/>
                      <w:lang w:val="en-US"/>
                    </w:rPr>
                  </w:pPr>
                  <w:r w:rsidRPr="008954AE">
                    <w:rPr>
                      <w:rFonts w:ascii="Calibri" w:hAnsi="Calibri" w:cs="Calibri"/>
                      <w:color w:val="000000"/>
                      <w:sz w:val="16"/>
                      <w:szCs w:val="16"/>
                      <w:lang w:val="en-US"/>
                    </w:rPr>
                    <w:t xml:space="preserve">     2,188,662 </w:t>
                  </w:r>
                </w:p>
              </w:tc>
              <w:tc>
                <w:tcPr>
                  <w:tcW w:w="960" w:type="dxa"/>
                  <w:tcBorders>
                    <w:top w:val="nil"/>
                    <w:left w:val="nil"/>
                    <w:bottom w:val="nil"/>
                    <w:right w:val="nil"/>
                  </w:tcBorders>
                  <w:shd w:val="clear" w:color="auto" w:fill="auto"/>
                  <w:noWrap/>
                  <w:vAlign w:val="bottom"/>
                  <w:hideMark/>
                </w:tcPr>
                <w:p w14:paraId="40340E41" w14:textId="77777777" w:rsidR="00661076" w:rsidRPr="008954AE" w:rsidRDefault="00661076" w:rsidP="00593CE3">
                  <w:pPr>
                    <w:rPr>
                      <w:rFonts w:ascii="Calibri" w:hAnsi="Calibri" w:cs="Calibri"/>
                      <w:color w:val="000000"/>
                      <w:sz w:val="16"/>
                      <w:szCs w:val="16"/>
                      <w:lang w:val="en-US"/>
                    </w:rPr>
                  </w:pPr>
                  <w:r w:rsidRPr="008954AE">
                    <w:rPr>
                      <w:rFonts w:ascii="Calibri" w:hAnsi="Calibri" w:cs="Calibri"/>
                      <w:color w:val="000000"/>
                      <w:sz w:val="16"/>
                      <w:szCs w:val="16"/>
                      <w:lang w:val="en-US"/>
                    </w:rPr>
                    <w:t xml:space="preserve">     2,085,433 </w:t>
                  </w:r>
                </w:p>
              </w:tc>
              <w:tc>
                <w:tcPr>
                  <w:tcW w:w="960" w:type="dxa"/>
                  <w:tcBorders>
                    <w:top w:val="nil"/>
                    <w:left w:val="nil"/>
                    <w:bottom w:val="nil"/>
                    <w:right w:val="nil"/>
                  </w:tcBorders>
                  <w:shd w:val="clear" w:color="auto" w:fill="auto"/>
                  <w:noWrap/>
                  <w:vAlign w:val="bottom"/>
                  <w:hideMark/>
                </w:tcPr>
                <w:p w14:paraId="2813A404" w14:textId="77777777" w:rsidR="00661076" w:rsidRPr="008954AE" w:rsidRDefault="00661076" w:rsidP="00593CE3">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1,987,073 </w:t>
                  </w:r>
                </w:p>
              </w:tc>
              <w:tc>
                <w:tcPr>
                  <w:tcW w:w="960" w:type="dxa"/>
                  <w:tcBorders>
                    <w:top w:val="nil"/>
                    <w:left w:val="nil"/>
                    <w:bottom w:val="nil"/>
                    <w:right w:val="nil"/>
                  </w:tcBorders>
                  <w:shd w:val="clear" w:color="auto" w:fill="auto"/>
                  <w:noWrap/>
                  <w:vAlign w:val="bottom"/>
                  <w:hideMark/>
                </w:tcPr>
                <w:p w14:paraId="1487EB7F" w14:textId="77777777" w:rsidR="00661076" w:rsidRPr="008954AE" w:rsidRDefault="00661076" w:rsidP="00593CE3">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1,893,350 </w:t>
                  </w:r>
                </w:p>
              </w:tc>
              <w:tc>
                <w:tcPr>
                  <w:tcW w:w="960" w:type="dxa"/>
                  <w:tcBorders>
                    <w:top w:val="nil"/>
                    <w:left w:val="nil"/>
                    <w:bottom w:val="nil"/>
                    <w:right w:val="nil"/>
                  </w:tcBorders>
                  <w:shd w:val="clear" w:color="auto" w:fill="auto"/>
                  <w:noWrap/>
                  <w:vAlign w:val="bottom"/>
                  <w:hideMark/>
                </w:tcPr>
                <w:p w14:paraId="3D6229E6" w14:textId="77777777" w:rsidR="00661076" w:rsidRPr="008954AE" w:rsidRDefault="00661076" w:rsidP="00593CE3">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1,804,050 </w:t>
                  </w:r>
                </w:p>
              </w:tc>
              <w:tc>
                <w:tcPr>
                  <w:tcW w:w="960" w:type="dxa"/>
                  <w:tcBorders>
                    <w:top w:val="nil"/>
                    <w:left w:val="nil"/>
                    <w:bottom w:val="nil"/>
                    <w:right w:val="nil"/>
                  </w:tcBorders>
                  <w:shd w:val="clear" w:color="auto" w:fill="auto"/>
                  <w:noWrap/>
                  <w:vAlign w:val="bottom"/>
                  <w:hideMark/>
                </w:tcPr>
                <w:p w14:paraId="79EE3052" w14:textId="77777777" w:rsidR="00661076" w:rsidRPr="008954AE" w:rsidRDefault="00661076" w:rsidP="00593CE3">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1,718,962 </w:t>
                  </w:r>
                </w:p>
              </w:tc>
              <w:tc>
                <w:tcPr>
                  <w:tcW w:w="960" w:type="dxa"/>
                  <w:tcBorders>
                    <w:top w:val="nil"/>
                    <w:left w:val="nil"/>
                    <w:bottom w:val="nil"/>
                    <w:right w:val="nil"/>
                  </w:tcBorders>
                  <w:shd w:val="clear" w:color="auto" w:fill="auto"/>
                  <w:noWrap/>
                  <w:vAlign w:val="bottom"/>
                  <w:hideMark/>
                </w:tcPr>
                <w:p w14:paraId="41C0BCD7" w14:textId="77777777" w:rsidR="00661076" w:rsidRPr="008954AE" w:rsidRDefault="00661076" w:rsidP="00593CE3">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1,637,887 </w:t>
                  </w:r>
                </w:p>
              </w:tc>
              <w:tc>
                <w:tcPr>
                  <w:tcW w:w="960" w:type="dxa"/>
                  <w:tcBorders>
                    <w:top w:val="nil"/>
                    <w:left w:val="nil"/>
                    <w:bottom w:val="nil"/>
                    <w:right w:val="nil"/>
                  </w:tcBorders>
                  <w:shd w:val="clear" w:color="auto" w:fill="auto"/>
                  <w:noWrap/>
                  <w:vAlign w:val="bottom"/>
                  <w:hideMark/>
                </w:tcPr>
                <w:p w14:paraId="1A19521C" w14:textId="77777777" w:rsidR="00661076" w:rsidRPr="008954AE" w:rsidRDefault="00661076" w:rsidP="00593CE3">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1,560,635 </w:t>
                  </w:r>
                </w:p>
              </w:tc>
              <w:tc>
                <w:tcPr>
                  <w:tcW w:w="960" w:type="dxa"/>
                  <w:tcBorders>
                    <w:top w:val="nil"/>
                    <w:left w:val="nil"/>
                    <w:bottom w:val="nil"/>
                    <w:right w:val="nil"/>
                  </w:tcBorders>
                  <w:shd w:val="clear" w:color="auto" w:fill="auto"/>
                  <w:noWrap/>
                  <w:vAlign w:val="bottom"/>
                  <w:hideMark/>
                </w:tcPr>
                <w:p w14:paraId="586FB305" w14:textId="77777777" w:rsidR="00661076" w:rsidRPr="008954AE" w:rsidRDefault="00661076" w:rsidP="00593CE3">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1,487,027 </w:t>
                  </w:r>
                </w:p>
              </w:tc>
            </w:tr>
          </w:tbl>
          <w:p w14:paraId="676DA14A" w14:textId="77777777" w:rsidR="00661076" w:rsidRPr="00ED43C7" w:rsidRDefault="00661076" w:rsidP="00593CE3">
            <w:pPr>
              <w:rPr>
                <w:rFonts w:ascii="Times New Roman" w:hAnsi="Times New Roman"/>
                <w:sz w:val="24"/>
                <w:szCs w:val="24"/>
              </w:rPr>
            </w:pPr>
          </w:p>
        </w:tc>
        <w:tc>
          <w:tcPr>
            <w:tcW w:w="720" w:type="dxa"/>
          </w:tcPr>
          <w:p w14:paraId="73D172F7"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20" w:type="dxa"/>
          </w:tcPr>
          <w:p w14:paraId="45345AD3"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639" w:type="dxa"/>
          </w:tcPr>
          <w:p w14:paraId="048D3C7A"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11" w:type="dxa"/>
          </w:tcPr>
          <w:p w14:paraId="3955D668"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20" w:type="dxa"/>
          </w:tcPr>
          <w:p w14:paraId="2D0F3590"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20" w:type="dxa"/>
          </w:tcPr>
          <w:p w14:paraId="3B86B0BA"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20" w:type="dxa"/>
          </w:tcPr>
          <w:p w14:paraId="39369A20"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720" w:type="dxa"/>
          </w:tcPr>
          <w:p w14:paraId="7EC38D32" w14:textId="77777777" w:rsidR="00661076" w:rsidRPr="00ED43C7" w:rsidRDefault="00661076" w:rsidP="00593CE3">
            <w:pPr>
              <w:rPr>
                <w:rFonts w:ascii="Times New Roman" w:hAnsi="Times New Roman"/>
                <w:sz w:val="24"/>
                <w:szCs w:val="24"/>
              </w:rPr>
            </w:pPr>
            <w:r w:rsidRPr="008954AE">
              <w:rPr>
                <w:rFonts w:ascii="Times New Roman" w:hAnsi="Times New Roman"/>
                <w:sz w:val="16"/>
                <w:szCs w:val="16"/>
              </w:rPr>
              <w:t>0</w:t>
            </w:r>
          </w:p>
        </w:tc>
        <w:tc>
          <w:tcPr>
            <w:tcW w:w="810" w:type="dxa"/>
          </w:tcPr>
          <w:p w14:paraId="2F0CB39F" w14:textId="77777777" w:rsidR="00661076" w:rsidRPr="00661076" w:rsidRDefault="00661076" w:rsidP="00593CE3">
            <w:pPr>
              <w:rPr>
                <w:rFonts w:ascii="Calibri" w:hAnsi="Calibri" w:cs="Calibri"/>
                <w:color w:val="000000"/>
                <w:sz w:val="16"/>
                <w:szCs w:val="16"/>
              </w:rPr>
            </w:pPr>
            <w:r w:rsidRPr="008954AE">
              <w:rPr>
                <w:rFonts w:ascii="Times New Roman" w:hAnsi="Times New Roman"/>
                <w:sz w:val="16"/>
                <w:szCs w:val="16"/>
              </w:rPr>
              <w:t>0</w:t>
            </w:r>
          </w:p>
        </w:tc>
      </w:tr>
      <w:tr w:rsidR="00661076" w:rsidRPr="00ED43C7" w14:paraId="2C545133" w14:textId="77777777" w:rsidTr="00593CE3">
        <w:tc>
          <w:tcPr>
            <w:tcW w:w="2610" w:type="dxa"/>
          </w:tcPr>
          <w:p w14:paraId="45951D04"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Përfitimi për buxhetin – në vazhdim</w:t>
            </w:r>
          </w:p>
        </w:tc>
        <w:tc>
          <w:tcPr>
            <w:tcW w:w="720" w:type="dxa"/>
          </w:tcPr>
          <w:p w14:paraId="04870031" w14:textId="77777777" w:rsidR="00661076" w:rsidRPr="00ED43C7" w:rsidRDefault="00661076" w:rsidP="00593CE3">
            <w:pPr>
              <w:rPr>
                <w:rFonts w:ascii="Times New Roman" w:hAnsi="Times New Roman"/>
                <w:sz w:val="24"/>
                <w:szCs w:val="24"/>
              </w:rPr>
            </w:pPr>
          </w:p>
        </w:tc>
        <w:tc>
          <w:tcPr>
            <w:tcW w:w="720" w:type="dxa"/>
          </w:tcPr>
          <w:p w14:paraId="4A1F1431" w14:textId="77777777" w:rsidR="00661076" w:rsidRPr="00ED43C7" w:rsidRDefault="00661076" w:rsidP="00593CE3">
            <w:pPr>
              <w:rPr>
                <w:rFonts w:ascii="Times New Roman" w:hAnsi="Times New Roman"/>
                <w:sz w:val="24"/>
                <w:szCs w:val="24"/>
              </w:rPr>
            </w:pPr>
          </w:p>
        </w:tc>
        <w:tc>
          <w:tcPr>
            <w:tcW w:w="720" w:type="dxa"/>
          </w:tcPr>
          <w:p w14:paraId="25568514" w14:textId="77777777" w:rsidR="00661076" w:rsidRPr="00ED43C7" w:rsidRDefault="00661076" w:rsidP="00593CE3">
            <w:pPr>
              <w:rPr>
                <w:rFonts w:ascii="Times New Roman" w:hAnsi="Times New Roman"/>
                <w:sz w:val="24"/>
                <w:szCs w:val="24"/>
              </w:rPr>
            </w:pPr>
          </w:p>
        </w:tc>
        <w:tc>
          <w:tcPr>
            <w:tcW w:w="639" w:type="dxa"/>
          </w:tcPr>
          <w:p w14:paraId="033C0B9D" w14:textId="77777777" w:rsidR="00661076" w:rsidRPr="00ED43C7" w:rsidRDefault="00661076" w:rsidP="00593CE3">
            <w:pPr>
              <w:rPr>
                <w:rFonts w:ascii="Times New Roman" w:hAnsi="Times New Roman"/>
                <w:sz w:val="24"/>
                <w:szCs w:val="24"/>
              </w:rPr>
            </w:pPr>
          </w:p>
        </w:tc>
        <w:tc>
          <w:tcPr>
            <w:tcW w:w="711" w:type="dxa"/>
          </w:tcPr>
          <w:p w14:paraId="3196341E" w14:textId="77777777" w:rsidR="00661076" w:rsidRPr="00ED43C7" w:rsidRDefault="00661076" w:rsidP="00593CE3">
            <w:pPr>
              <w:rPr>
                <w:rFonts w:ascii="Times New Roman" w:hAnsi="Times New Roman"/>
                <w:sz w:val="24"/>
                <w:szCs w:val="24"/>
              </w:rPr>
            </w:pPr>
          </w:p>
        </w:tc>
        <w:tc>
          <w:tcPr>
            <w:tcW w:w="720" w:type="dxa"/>
          </w:tcPr>
          <w:p w14:paraId="6A5A3193" w14:textId="77777777" w:rsidR="00661076" w:rsidRPr="00ED43C7" w:rsidRDefault="00661076" w:rsidP="00593CE3">
            <w:pPr>
              <w:rPr>
                <w:rFonts w:ascii="Times New Roman" w:hAnsi="Times New Roman"/>
                <w:sz w:val="24"/>
                <w:szCs w:val="24"/>
              </w:rPr>
            </w:pPr>
          </w:p>
        </w:tc>
        <w:tc>
          <w:tcPr>
            <w:tcW w:w="720" w:type="dxa"/>
          </w:tcPr>
          <w:p w14:paraId="212CBA9B" w14:textId="77777777" w:rsidR="00661076" w:rsidRPr="00ED43C7" w:rsidRDefault="00661076" w:rsidP="00593CE3">
            <w:pPr>
              <w:rPr>
                <w:rFonts w:ascii="Times New Roman" w:hAnsi="Times New Roman"/>
                <w:sz w:val="24"/>
                <w:szCs w:val="24"/>
              </w:rPr>
            </w:pPr>
          </w:p>
        </w:tc>
        <w:tc>
          <w:tcPr>
            <w:tcW w:w="720" w:type="dxa"/>
          </w:tcPr>
          <w:p w14:paraId="4BFF9CDB" w14:textId="77777777" w:rsidR="00661076" w:rsidRPr="00ED43C7" w:rsidRDefault="00661076" w:rsidP="00593CE3">
            <w:pPr>
              <w:rPr>
                <w:rFonts w:ascii="Times New Roman" w:hAnsi="Times New Roman"/>
                <w:sz w:val="24"/>
                <w:szCs w:val="24"/>
              </w:rPr>
            </w:pPr>
          </w:p>
        </w:tc>
        <w:tc>
          <w:tcPr>
            <w:tcW w:w="720" w:type="dxa"/>
          </w:tcPr>
          <w:p w14:paraId="28316184" w14:textId="77777777" w:rsidR="00661076" w:rsidRPr="00ED43C7" w:rsidRDefault="00661076" w:rsidP="00593CE3">
            <w:pPr>
              <w:rPr>
                <w:rFonts w:ascii="Times New Roman" w:hAnsi="Times New Roman"/>
                <w:sz w:val="24"/>
                <w:szCs w:val="24"/>
              </w:rPr>
            </w:pPr>
          </w:p>
        </w:tc>
        <w:tc>
          <w:tcPr>
            <w:tcW w:w="810" w:type="dxa"/>
          </w:tcPr>
          <w:p w14:paraId="0976C445" w14:textId="77777777" w:rsidR="00661076" w:rsidRPr="00ED43C7" w:rsidRDefault="00661076" w:rsidP="00593CE3">
            <w:pPr>
              <w:rPr>
                <w:rFonts w:ascii="Times New Roman" w:hAnsi="Times New Roman"/>
                <w:sz w:val="24"/>
                <w:szCs w:val="24"/>
              </w:rPr>
            </w:pPr>
          </w:p>
        </w:tc>
      </w:tr>
      <w:tr w:rsidR="00661076" w:rsidRPr="00ED43C7" w14:paraId="6E71A52D" w14:textId="77777777" w:rsidTr="00593CE3">
        <w:tc>
          <w:tcPr>
            <w:tcW w:w="2610" w:type="dxa"/>
          </w:tcPr>
          <w:p w14:paraId="39BBEBF7" w14:textId="77777777" w:rsidR="00661076" w:rsidRPr="00ED43C7" w:rsidRDefault="00661076" w:rsidP="00593CE3">
            <w:pPr>
              <w:rPr>
                <w:rFonts w:ascii="Times New Roman" w:hAnsi="Times New Roman"/>
                <w:b/>
                <w:sz w:val="24"/>
                <w:szCs w:val="24"/>
              </w:rPr>
            </w:pPr>
            <w:r w:rsidRPr="00ED43C7">
              <w:rPr>
                <w:rFonts w:ascii="Times New Roman" w:hAnsi="Times New Roman"/>
                <w:sz w:val="24"/>
                <w:szCs w:val="24"/>
              </w:rPr>
              <w:t>Përfitimi për biznesin – një herë</w:t>
            </w:r>
          </w:p>
        </w:tc>
        <w:tc>
          <w:tcPr>
            <w:tcW w:w="720" w:type="dxa"/>
          </w:tcPr>
          <w:p w14:paraId="795845C8" w14:textId="77777777" w:rsidR="00661076" w:rsidRPr="00ED43C7" w:rsidRDefault="00661076" w:rsidP="00593CE3">
            <w:pPr>
              <w:rPr>
                <w:rFonts w:ascii="Times New Roman" w:hAnsi="Times New Roman"/>
                <w:sz w:val="24"/>
                <w:szCs w:val="24"/>
              </w:rPr>
            </w:pPr>
          </w:p>
        </w:tc>
        <w:tc>
          <w:tcPr>
            <w:tcW w:w="720" w:type="dxa"/>
          </w:tcPr>
          <w:p w14:paraId="4A7A0ECE" w14:textId="77777777" w:rsidR="00661076" w:rsidRPr="00ED43C7" w:rsidRDefault="00661076" w:rsidP="00593CE3">
            <w:pPr>
              <w:rPr>
                <w:rFonts w:ascii="Times New Roman" w:hAnsi="Times New Roman"/>
                <w:sz w:val="24"/>
                <w:szCs w:val="24"/>
              </w:rPr>
            </w:pPr>
          </w:p>
        </w:tc>
        <w:tc>
          <w:tcPr>
            <w:tcW w:w="720" w:type="dxa"/>
          </w:tcPr>
          <w:p w14:paraId="4796C622" w14:textId="77777777" w:rsidR="00661076" w:rsidRPr="00ED43C7" w:rsidRDefault="00661076" w:rsidP="00593CE3">
            <w:pPr>
              <w:rPr>
                <w:rFonts w:ascii="Times New Roman" w:hAnsi="Times New Roman"/>
                <w:sz w:val="24"/>
                <w:szCs w:val="24"/>
              </w:rPr>
            </w:pPr>
          </w:p>
        </w:tc>
        <w:tc>
          <w:tcPr>
            <w:tcW w:w="639" w:type="dxa"/>
          </w:tcPr>
          <w:p w14:paraId="7E3BE342" w14:textId="77777777" w:rsidR="00661076" w:rsidRPr="00ED43C7" w:rsidRDefault="00661076" w:rsidP="00593CE3">
            <w:pPr>
              <w:rPr>
                <w:rFonts w:ascii="Times New Roman" w:hAnsi="Times New Roman"/>
                <w:sz w:val="24"/>
                <w:szCs w:val="24"/>
              </w:rPr>
            </w:pPr>
          </w:p>
        </w:tc>
        <w:tc>
          <w:tcPr>
            <w:tcW w:w="711" w:type="dxa"/>
          </w:tcPr>
          <w:p w14:paraId="5A8A642B" w14:textId="77777777" w:rsidR="00661076" w:rsidRPr="00ED43C7" w:rsidRDefault="00661076" w:rsidP="00593CE3">
            <w:pPr>
              <w:rPr>
                <w:rFonts w:ascii="Times New Roman" w:hAnsi="Times New Roman"/>
                <w:sz w:val="24"/>
                <w:szCs w:val="24"/>
              </w:rPr>
            </w:pPr>
          </w:p>
        </w:tc>
        <w:tc>
          <w:tcPr>
            <w:tcW w:w="720" w:type="dxa"/>
          </w:tcPr>
          <w:p w14:paraId="0A31B5F1" w14:textId="77777777" w:rsidR="00661076" w:rsidRPr="00ED43C7" w:rsidRDefault="00661076" w:rsidP="00593CE3">
            <w:pPr>
              <w:rPr>
                <w:rFonts w:ascii="Times New Roman" w:hAnsi="Times New Roman"/>
                <w:sz w:val="24"/>
                <w:szCs w:val="24"/>
              </w:rPr>
            </w:pPr>
          </w:p>
        </w:tc>
        <w:tc>
          <w:tcPr>
            <w:tcW w:w="720" w:type="dxa"/>
          </w:tcPr>
          <w:p w14:paraId="301D9CBE" w14:textId="77777777" w:rsidR="00661076" w:rsidRPr="00ED43C7" w:rsidRDefault="00661076" w:rsidP="00593CE3">
            <w:pPr>
              <w:rPr>
                <w:rFonts w:ascii="Times New Roman" w:hAnsi="Times New Roman"/>
                <w:sz w:val="24"/>
                <w:szCs w:val="24"/>
              </w:rPr>
            </w:pPr>
          </w:p>
        </w:tc>
        <w:tc>
          <w:tcPr>
            <w:tcW w:w="720" w:type="dxa"/>
          </w:tcPr>
          <w:p w14:paraId="7B12F5B8" w14:textId="77777777" w:rsidR="00661076" w:rsidRPr="00ED43C7" w:rsidRDefault="00661076" w:rsidP="00593CE3">
            <w:pPr>
              <w:rPr>
                <w:rFonts w:ascii="Times New Roman" w:hAnsi="Times New Roman"/>
                <w:sz w:val="24"/>
                <w:szCs w:val="24"/>
              </w:rPr>
            </w:pPr>
          </w:p>
        </w:tc>
        <w:tc>
          <w:tcPr>
            <w:tcW w:w="720" w:type="dxa"/>
          </w:tcPr>
          <w:p w14:paraId="216985BD" w14:textId="77777777" w:rsidR="00661076" w:rsidRPr="00ED43C7" w:rsidRDefault="00661076" w:rsidP="00593CE3">
            <w:pPr>
              <w:rPr>
                <w:rFonts w:ascii="Times New Roman" w:hAnsi="Times New Roman"/>
                <w:sz w:val="24"/>
                <w:szCs w:val="24"/>
              </w:rPr>
            </w:pPr>
          </w:p>
        </w:tc>
        <w:tc>
          <w:tcPr>
            <w:tcW w:w="810" w:type="dxa"/>
          </w:tcPr>
          <w:p w14:paraId="683C5ABB" w14:textId="77777777" w:rsidR="00661076" w:rsidRPr="00ED43C7" w:rsidRDefault="00661076" w:rsidP="00593CE3">
            <w:pPr>
              <w:rPr>
                <w:rFonts w:ascii="Times New Roman" w:hAnsi="Times New Roman"/>
                <w:sz w:val="24"/>
                <w:szCs w:val="24"/>
              </w:rPr>
            </w:pPr>
          </w:p>
        </w:tc>
      </w:tr>
      <w:tr w:rsidR="00661076" w:rsidRPr="00ED43C7" w14:paraId="287586AC" w14:textId="77777777" w:rsidTr="00593CE3">
        <w:tc>
          <w:tcPr>
            <w:tcW w:w="2610" w:type="dxa"/>
          </w:tcPr>
          <w:p w14:paraId="18DAA91C" w14:textId="77777777" w:rsidR="00661076" w:rsidRPr="00ED43C7" w:rsidRDefault="00661076" w:rsidP="00593CE3">
            <w:pPr>
              <w:rPr>
                <w:rFonts w:ascii="Times New Roman" w:hAnsi="Times New Roman"/>
                <w:b/>
                <w:sz w:val="24"/>
                <w:szCs w:val="24"/>
              </w:rPr>
            </w:pPr>
            <w:r w:rsidRPr="00ED43C7">
              <w:rPr>
                <w:rFonts w:ascii="Times New Roman" w:hAnsi="Times New Roman"/>
                <w:sz w:val="24"/>
                <w:szCs w:val="24"/>
              </w:rPr>
              <w:t>Përfitimi për biznesin – në vazhdim</w:t>
            </w:r>
          </w:p>
        </w:tc>
        <w:tc>
          <w:tcPr>
            <w:tcW w:w="720" w:type="dxa"/>
          </w:tcPr>
          <w:p w14:paraId="17965118" w14:textId="77777777" w:rsidR="00661076" w:rsidRPr="00ED43C7" w:rsidRDefault="00661076" w:rsidP="00593CE3">
            <w:pPr>
              <w:rPr>
                <w:rFonts w:ascii="Times New Roman" w:hAnsi="Times New Roman"/>
                <w:sz w:val="24"/>
                <w:szCs w:val="24"/>
              </w:rPr>
            </w:pPr>
          </w:p>
        </w:tc>
        <w:tc>
          <w:tcPr>
            <w:tcW w:w="720" w:type="dxa"/>
          </w:tcPr>
          <w:p w14:paraId="7CB1C8DA" w14:textId="77777777" w:rsidR="00661076" w:rsidRPr="00ED43C7" w:rsidRDefault="00661076" w:rsidP="00593CE3">
            <w:pPr>
              <w:rPr>
                <w:rFonts w:ascii="Times New Roman" w:hAnsi="Times New Roman"/>
                <w:sz w:val="24"/>
                <w:szCs w:val="24"/>
              </w:rPr>
            </w:pPr>
          </w:p>
        </w:tc>
        <w:tc>
          <w:tcPr>
            <w:tcW w:w="720" w:type="dxa"/>
          </w:tcPr>
          <w:p w14:paraId="4B7349CE" w14:textId="77777777" w:rsidR="00661076" w:rsidRPr="00ED43C7" w:rsidRDefault="00661076" w:rsidP="00593CE3">
            <w:pPr>
              <w:rPr>
                <w:rFonts w:ascii="Times New Roman" w:hAnsi="Times New Roman"/>
                <w:sz w:val="24"/>
                <w:szCs w:val="24"/>
              </w:rPr>
            </w:pPr>
          </w:p>
        </w:tc>
        <w:tc>
          <w:tcPr>
            <w:tcW w:w="639" w:type="dxa"/>
          </w:tcPr>
          <w:p w14:paraId="20E3525B" w14:textId="77777777" w:rsidR="00661076" w:rsidRPr="00ED43C7" w:rsidRDefault="00661076" w:rsidP="00593CE3">
            <w:pPr>
              <w:rPr>
                <w:rFonts w:ascii="Times New Roman" w:hAnsi="Times New Roman"/>
                <w:sz w:val="24"/>
                <w:szCs w:val="24"/>
              </w:rPr>
            </w:pPr>
          </w:p>
        </w:tc>
        <w:tc>
          <w:tcPr>
            <w:tcW w:w="711" w:type="dxa"/>
          </w:tcPr>
          <w:p w14:paraId="4BDB43D3" w14:textId="77777777" w:rsidR="00661076" w:rsidRPr="00ED43C7" w:rsidRDefault="00661076" w:rsidP="00593CE3">
            <w:pPr>
              <w:rPr>
                <w:rFonts w:ascii="Times New Roman" w:hAnsi="Times New Roman"/>
                <w:sz w:val="24"/>
                <w:szCs w:val="24"/>
              </w:rPr>
            </w:pPr>
          </w:p>
        </w:tc>
        <w:tc>
          <w:tcPr>
            <w:tcW w:w="720" w:type="dxa"/>
          </w:tcPr>
          <w:p w14:paraId="35C5DC88" w14:textId="77777777" w:rsidR="00661076" w:rsidRPr="00ED43C7" w:rsidRDefault="00661076" w:rsidP="00593CE3">
            <w:pPr>
              <w:rPr>
                <w:rFonts w:ascii="Times New Roman" w:hAnsi="Times New Roman"/>
                <w:sz w:val="24"/>
                <w:szCs w:val="24"/>
              </w:rPr>
            </w:pPr>
          </w:p>
        </w:tc>
        <w:tc>
          <w:tcPr>
            <w:tcW w:w="720" w:type="dxa"/>
          </w:tcPr>
          <w:p w14:paraId="02AA0FF2" w14:textId="77777777" w:rsidR="00661076" w:rsidRPr="00ED43C7" w:rsidRDefault="00661076" w:rsidP="00593CE3">
            <w:pPr>
              <w:rPr>
                <w:rFonts w:ascii="Times New Roman" w:hAnsi="Times New Roman"/>
                <w:sz w:val="24"/>
                <w:szCs w:val="24"/>
              </w:rPr>
            </w:pPr>
          </w:p>
        </w:tc>
        <w:tc>
          <w:tcPr>
            <w:tcW w:w="720" w:type="dxa"/>
          </w:tcPr>
          <w:p w14:paraId="513275C7" w14:textId="77777777" w:rsidR="00661076" w:rsidRPr="00ED43C7" w:rsidRDefault="00661076" w:rsidP="00593CE3">
            <w:pPr>
              <w:rPr>
                <w:rFonts w:ascii="Times New Roman" w:hAnsi="Times New Roman"/>
                <w:sz w:val="24"/>
                <w:szCs w:val="24"/>
              </w:rPr>
            </w:pPr>
          </w:p>
        </w:tc>
        <w:tc>
          <w:tcPr>
            <w:tcW w:w="720" w:type="dxa"/>
          </w:tcPr>
          <w:p w14:paraId="17DD3C59" w14:textId="77777777" w:rsidR="00661076" w:rsidRPr="00ED43C7" w:rsidRDefault="00661076" w:rsidP="00593CE3">
            <w:pPr>
              <w:rPr>
                <w:rFonts w:ascii="Times New Roman" w:hAnsi="Times New Roman"/>
                <w:sz w:val="24"/>
                <w:szCs w:val="24"/>
              </w:rPr>
            </w:pPr>
          </w:p>
        </w:tc>
        <w:tc>
          <w:tcPr>
            <w:tcW w:w="810" w:type="dxa"/>
          </w:tcPr>
          <w:p w14:paraId="1D60DFC7" w14:textId="77777777" w:rsidR="00661076" w:rsidRPr="00ED43C7" w:rsidRDefault="00661076" w:rsidP="00593CE3">
            <w:pPr>
              <w:rPr>
                <w:rFonts w:ascii="Times New Roman" w:hAnsi="Times New Roman"/>
                <w:sz w:val="24"/>
                <w:szCs w:val="24"/>
              </w:rPr>
            </w:pPr>
          </w:p>
        </w:tc>
      </w:tr>
      <w:tr w:rsidR="00661076" w:rsidRPr="00ED43C7" w14:paraId="71E744CD" w14:textId="77777777" w:rsidTr="00593CE3">
        <w:tc>
          <w:tcPr>
            <w:tcW w:w="2610" w:type="dxa"/>
          </w:tcPr>
          <w:p w14:paraId="3FBC42DC"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Përfitimi për grupet e tjera – njëherë</w:t>
            </w:r>
          </w:p>
        </w:tc>
        <w:tc>
          <w:tcPr>
            <w:tcW w:w="720" w:type="dxa"/>
          </w:tcPr>
          <w:p w14:paraId="345DCB9D" w14:textId="77777777" w:rsidR="00661076" w:rsidRPr="00ED43C7" w:rsidRDefault="00661076" w:rsidP="00593CE3">
            <w:pPr>
              <w:rPr>
                <w:rFonts w:ascii="Times New Roman" w:hAnsi="Times New Roman"/>
                <w:sz w:val="24"/>
                <w:szCs w:val="24"/>
              </w:rPr>
            </w:pPr>
          </w:p>
        </w:tc>
        <w:tc>
          <w:tcPr>
            <w:tcW w:w="720" w:type="dxa"/>
          </w:tcPr>
          <w:p w14:paraId="0D5909C6" w14:textId="77777777" w:rsidR="00661076" w:rsidRPr="00ED43C7" w:rsidRDefault="00661076" w:rsidP="00593CE3">
            <w:pPr>
              <w:rPr>
                <w:rFonts w:ascii="Times New Roman" w:hAnsi="Times New Roman"/>
                <w:sz w:val="24"/>
                <w:szCs w:val="24"/>
              </w:rPr>
            </w:pPr>
          </w:p>
        </w:tc>
        <w:tc>
          <w:tcPr>
            <w:tcW w:w="720" w:type="dxa"/>
          </w:tcPr>
          <w:p w14:paraId="2BD8AC33" w14:textId="77777777" w:rsidR="00661076" w:rsidRPr="00ED43C7" w:rsidRDefault="00661076" w:rsidP="00593CE3">
            <w:pPr>
              <w:rPr>
                <w:rFonts w:ascii="Times New Roman" w:hAnsi="Times New Roman"/>
                <w:sz w:val="24"/>
                <w:szCs w:val="24"/>
              </w:rPr>
            </w:pPr>
          </w:p>
        </w:tc>
        <w:tc>
          <w:tcPr>
            <w:tcW w:w="639" w:type="dxa"/>
          </w:tcPr>
          <w:p w14:paraId="3252EE01" w14:textId="77777777" w:rsidR="00661076" w:rsidRPr="00ED43C7" w:rsidRDefault="00661076" w:rsidP="00593CE3">
            <w:pPr>
              <w:rPr>
                <w:rFonts w:ascii="Times New Roman" w:hAnsi="Times New Roman"/>
                <w:sz w:val="24"/>
                <w:szCs w:val="24"/>
              </w:rPr>
            </w:pPr>
          </w:p>
        </w:tc>
        <w:tc>
          <w:tcPr>
            <w:tcW w:w="711" w:type="dxa"/>
          </w:tcPr>
          <w:p w14:paraId="32816F29" w14:textId="77777777" w:rsidR="00661076" w:rsidRPr="00ED43C7" w:rsidRDefault="00661076" w:rsidP="00593CE3">
            <w:pPr>
              <w:rPr>
                <w:rFonts w:ascii="Times New Roman" w:hAnsi="Times New Roman"/>
                <w:sz w:val="24"/>
                <w:szCs w:val="24"/>
              </w:rPr>
            </w:pPr>
          </w:p>
        </w:tc>
        <w:tc>
          <w:tcPr>
            <w:tcW w:w="720" w:type="dxa"/>
          </w:tcPr>
          <w:p w14:paraId="2A9246B9" w14:textId="77777777" w:rsidR="00661076" w:rsidRPr="00ED43C7" w:rsidRDefault="00661076" w:rsidP="00593CE3">
            <w:pPr>
              <w:rPr>
                <w:rFonts w:ascii="Times New Roman" w:hAnsi="Times New Roman"/>
                <w:sz w:val="24"/>
                <w:szCs w:val="24"/>
              </w:rPr>
            </w:pPr>
          </w:p>
        </w:tc>
        <w:tc>
          <w:tcPr>
            <w:tcW w:w="720" w:type="dxa"/>
          </w:tcPr>
          <w:p w14:paraId="48AFDDFB" w14:textId="77777777" w:rsidR="00661076" w:rsidRPr="00ED43C7" w:rsidRDefault="00661076" w:rsidP="00593CE3">
            <w:pPr>
              <w:rPr>
                <w:rFonts w:ascii="Times New Roman" w:hAnsi="Times New Roman"/>
                <w:sz w:val="24"/>
                <w:szCs w:val="24"/>
              </w:rPr>
            </w:pPr>
          </w:p>
        </w:tc>
        <w:tc>
          <w:tcPr>
            <w:tcW w:w="720" w:type="dxa"/>
          </w:tcPr>
          <w:p w14:paraId="1DE3B78F" w14:textId="77777777" w:rsidR="00661076" w:rsidRPr="00ED43C7" w:rsidRDefault="00661076" w:rsidP="00593CE3">
            <w:pPr>
              <w:rPr>
                <w:rFonts w:ascii="Times New Roman" w:hAnsi="Times New Roman"/>
                <w:sz w:val="24"/>
                <w:szCs w:val="24"/>
              </w:rPr>
            </w:pPr>
          </w:p>
        </w:tc>
        <w:tc>
          <w:tcPr>
            <w:tcW w:w="720" w:type="dxa"/>
          </w:tcPr>
          <w:p w14:paraId="4405A677" w14:textId="77777777" w:rsidR="00661076" w:rsidRPr="00ED43C7" w:rsidRDefault="00661076" w:rsidP="00593CE3">
            <w:pPr>
              <w:rPr>
                <w:rFonts w:ascii="Times New Roman" w:hAnsi="Times New Roman"/>
                <w:sz w:val="24"/>
                <w:szCs w:val="24"/>
              </w:rPr>
            </w:pPr>
          </w:p>
        </w:tc>
        <w:tc>
          <w:tcPr>
            <w:tcW w:w="810" w:type="dxa"/>
          </w:tcPr>
          <w:p w14:paraId="27D001F1" w14:textId="77777777" w:rsidR="00661076" w:rsidRPr="00ED43C7" w:rsidRDefault="00661076" w:rsidP="00593CE3">
            <w:pPr>
              <w:rPr>
                <w:rFonts w:ascii="Times New Roman" w:hAnsi="Times New Roman"/>
                <w:sz w:val="24"/>
                <w:szCs w:val="24"/>
              </w:rPr>
            </w:pPr>
          </w:p>
        </w:tc>
      </w:tr>
      <w:tr w:rsidR="00661076" w:rsidRPr="00ED43C7" w14:paraId="535CF551" w14:textId="77777777" w:rsidTr="00593CE3">
        <w:tc>
          <w:tcPr>
            <w:tcW w:w="2610" w:type="dxa"/>
          </w:tcPr>
          <w:p w14:paraId="50476CE6"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 xml:space="preserve">Përfitimi për grupet e tjera – në vazhdim </w:t>
            </w:r>
          </w:p>
        </w:tc>
        <w:tc>
          <w:tcPr>
            <w:tcW w:w="720" w:type="dxa"/>
          </w:tcPr>
          <w:p w14:paraId="5F299A48" w14:textId="77777777" w:rsidR="00661076" w:rsidRPr="00ED43C7" w:rsidRDefault="00661076" w:rsidP="00593CE3">
            <w:pPr>
              <w:rPr>
                <w:rFonts w:ascii="Times New Roman" w:hAnsi="Times New Roman"/>
                <w:sz w:val="24"/>
                <w:szCs w:val="24"/>
              </w:rPr>
            </w:pPr>
          </w:p>
        </w:tc>
        <w:tc>
          <w:tcPr>
            <w:tcW w:w="720" w:type="dxa"/>
          </w:tcPr>
          <w:p w14:paraId="5A10971E" w14:textId="77777777" w:rsidR="00661076" w:rsidRPr="00ED43C7" w:rsidRDefault="00661076" w:rsidP="00593CE3">
            <w:pPr>
              <w:rPr>
                <w:rFonts w:ascii="Times New Roman" w:hAnsi="Times New Roman"/>
                <w:sz w:val="24"/>
                <w:szCs w:val="24"/>
              </w:rPr>
            </w:pPr>
          </w:p>
        </w:tc>
        <w:tc>
          <w:tcPr>
            <w:tcW w:w="720" w:type="dxa"/>
          </w:tcPr>
          <w:p w14:paraId="4982475E" w14:textId="77777777" w:rsidR="00661076" w:rsidRPr="00ED43C7" w:rsidRDefault="00661076" w:rsidP="00593CE3">
            <w:pPr>
              <w:rPr>
                <w:rFonts w:ascii="Times New Roman" w:hAnsi="Times New Roman"/>
                <w:sz w:val="24"/>
                <w:szCs w:val="24"/>
              </w:rPr>
            </w:pPr>
          </w:p>
        </w:tc>
        <w:tc>
          <w:tcPr>
            <w:tcW w:w="639" w:type="dxa"/>
          </w:tcPr>
          <w:p w14:paraId="25F8C973" w14:textId="77777777" w:rsidR="00661076" w:rsidRPr="00ED43C7" w:rsidRDefault="00661076" w:rsidP="00593CE3">
            <w:pPr>
              <w:rPr>
                <w:rFonts w:ascii="Times New Roman" w:hAnsi="Times New Roman"/>
                <w:sz w:val="24"/>
                <w:szCs w:val="24"/>
              </w:rPr>
            </w:pPr>
          </w:p>
        </w:tc>
        <w:tc>
          <w:tcPr>
            <w:tcW w:w="711" w:type="dxa"/>
          </w:tcPr>
          <w:p w14:paraId="5455149F" w14:textId="77777777" w:rsidR="00661076" w:rsidRPr="00ED43C7" w:rsidRDefault="00661076" w:rsidP="00593CE3">
            <w:pPr>
              <w:rPr>
                <w:rFonts w:ascii="Times New Roman" w:hAnsi="Times New Roman"/>
                <w:sz w:val="24"/>
                <w:szCs w:val="24"/>
              </w:rPr>
            </w:pPr>
          </w:p>
        </w:tc>
        <w:tc>
          <w:tcPr>
            <w:tcW w:w="720" w:type="dxa"/>
          </w:tcPr>
          <w:p w14:paraId="5F04FB6A" w14:textId="77777777" w:rsidR="00661076" w:rsidRPr="00ED43C7" w:rsidRDefault="00661076" w:rsidP="00593CE3">
            <w:pPr>
              <w:rPr>
                <w:rFonts w:ascii="Times New Roman" w:hAnsi="Times New Roman"/>
                <w:sz w:val="24"/>
                <w:szCs w:val="24"/>
              </w:rPr>
            </w:pPr>
          </w:p>
        </w:tc>
        <w:tc>
          <w:tcPr>
            <w:tcW w:w="720" w:type="dxa"/>
          </w:tcPr>
          <w:p w14:paraId="5D2E01AD" w14:textId="77777777" w:rsidR="00661076" w:rsidRPr="00ED43C7" w:rsidRDefault="00661076" w:rsidP="00593CE3">
            <w:pPr>
              <w:rPr>
                <w:rFonts w:ascii="Times New Roman" w:hAnsi="Times New Roman"/>
                <w:sz w:val="24"/>
                <w:szCs w:val="24"/>
              </w:rPr>
            </w:pPr>
          </w:p>
        </w:tc>
        <w:tc>
          <w:tcPr>
            <w:tcW w:w="720" w:type="dxa"/>
          </w:tcPr>
          <w:p w14:paraId="49032077" w14:textId="77777777" w:rsidR="00661076" w:rsidRPr="00ED43C7" w:rsidRDefault="00661076" w:rsidP="00593CE3">
            <w:pPr>
              <w:rPr>
                <w:rFonts w:ascii="Times New Roman" w:hAnsi="Times New Roman"/>
                <w:sz w:val="24"/>
                <w:szCs w:val="24"/>
              </w:rPr>
            </w:pPr>
          </w:p>
        </w:tc>
        <w:tc>
          <w:tcPr>
            <w:tcW w:w="720" w:type="dxa"/>
          </w:tcPr>
          <w:p w14:paraId="18014E2C" w14:textId="77777777" w:rsidR="00661076" w:rsidRPr="00ED43C7" w:rsidRDefault="00661076" w:rsidP="00593CE3">
            <w:pPr>
              <w:rPr>
                <w:rFonts w:ascii="Times New Roman" w:hAnsi="Times New Roman"/>
                <w:sz w:val="24"/>
                <w:szCs w:val="24"/>
              </w:rPr>
            </w:pPr>
          </w:p>
        </w:tc>
        <w:tc>
          <w:tcPr>
            <w:tcW w:w="810" w:type="dxa"/>
          </w:tcPr>
          <w:p w14:paraId="0520B8C4" w14:textId="77777777" w:rsidR="00661076" w:rsidRPr="00ED43C7" w:rsidRDefault="00661076" w:rsidP="00593CE3">
            <w:pPr>
              <w:rPr>
                <w:rFonts w:ascii="Times New Roman" w:hAnsi="Times New Roman"/>
                <w:sz w:val="24"/>
                <w:szCs w:val="24"/>
              </w:rPr>
            </w:pPr>
          </w:p>
        </w:tc>
      </w:tr>
      <w:tr w:rsidR="00661076" w:rsidRPr="00ED43C7" w14:paraId="05CD0D3A" w14:textId="77777777" w:rsidTr="00593CE3">
        <w:tc>
          <w:tcPr>
            <w:tcW w:w="2610" w:type="dxa"/>
          </w:tcPr>
          <w:p w14:paraId="303C1485" w14:textId="77777777" w:rsidR="00661076" w:rsidRPr="00ED43C7" w:rsidRDefault="00661076" w:rsidP="00593CE3">
            <w:pPr>
              <w:rPr>
                <w:rFonts w:ascii="Times New Roman" w:hAnsi="Times New Roman"/>
                <w:sz w:val="24"/>
                <w:szCs w:val="24"/>
              </w:rPr>
            </w:pPr>
            <w:r w:rsidRPr="00ED43C7">
              <w:rPr>
                <w:rFonts w:ascii="Times New Roman" w:hAnsi="Times New Roman"/>
                <w:sz w:val="24"/>
                <w:szCs w:val="24"/>
              </w:rPr>
              <w:t>Kosto për buxhetin – në vazhdim</w:t>
            </w:r>
          </w:p>
        </w:tc>
        <w:tc>
          <w:tcPr>
            <w:tcW w:w="720" w:type="dxa"/>
          </w:tcPr>
          <w:p w14:paraId="0BEC01F8" w14:textId="77777777" w:rsidR="00661076" w:rsidRPr="00ED43C7" w:rsidRDefault="00661076" w:rsidP="00593CE3">
            <w:pPr>
              <w:rPr>
                <w:rFonts w:ascii="Times New Roman" w:hAnsi="Times New Roman"/>
                <w:sz w:val="24"/>
                <w:szCs w:val="24"/>
              </w:rPr>
            </w:pPr>
          </w:p>
        </w:tc>
        <w:tc>
          <w:tcPr>
            <w:tcW w:w="720" w:type="dxa"/>
          </w:tcPr>
          <w:p w14:paraId="78143DCA" w14:textId="77777777" w:rsidR="00661076" w:rsidRPr="00ED43C7" w:rsidRDefault="00661076" w:rsidP="00593CE3">
            <w:pPr>
              <w:rPr>
                <w:rFonts w:ascii="Times New Roman" w:hAnsi="Times New Roman"/>
                <w:sz w:val="24"/>
                <w:szCs w:val="24"/>
              </w:rPr>
            </w:pPr>
          </w:p>
        </w:tc>
        <w:tc>
          <w:tcPr>
            <w:tcW w:w="720" w:type="dxa"/>
          </w:tcPr>
          <w:p w14:paraId="3B935F27" w14:textId="77777777" w:rsidR="00661076" w:rsidRPr="00ED43C7" w:rsidRDefault="00661076" w:rsidP="00593CE3">
            <w:pPr>
              <w:rPr>
                <w:rFonts w:ascii="Times New Roman" w:hAnsi="Times New Roman"/>
                <w:sz w:val="24"/>
                <w:szCs w:val="24"/>
              </w:rPr>
            </w:pPr>
          </w:p>
        </w:tc>
        <w:tc>
          <w:tcPr>
            <w:tcW w:w="639" w:type="dxa"/>
          </w:tcPr>
          <w:p w14:paraId="1FB61CE2" w14:textId="77777777" w:rsidR="00661076" w:rsidRPr="00ED43C7" w:rsidRDefault="00661076" w:rsidP="00593CE3">
            <w:pPr>
              <w:rPr>
                <w:rFonts w:ascii="Times New Roman" w:hAnsi="Times New Roman"/>
                <w:sz w:val="24"/>
                <w:szCs w:val="24"/>
              </w:rPr>
            </w:pPr>
          </w:p>
        </w:tc>
        <w:tc>
          <w:tcPr>
            <w:tcW w:w="711" w:type="dxa"/>
          </w:tcPr>
          <w:p w14:paraId="287EC90B" w14:textId="77777777" w:rsidR="00661076" w:rsidRPr="00ED43C7" w:rsidRDefault="00661076" w:rsidP="00593CE3">
            <w:pPr>
              <w:rPr>
                <w:rFonts w:ascii="Times New Roman" w:hAnsi="Times New Roman"/>
                <w:sz w:val="24"/>
                <w:szCs w:val="24"/>
              </w:rPr>
            </w:pPr>
          </w:p>
        </w:tc>
        <w:tc>
          <w:tcPr>
            <w:tcW w:w="720" w:type="dxa"/>
          </w:tcPr>
          <w:p w14:paraId="22F374A7" w14:textId="77777777" w:rsidR="00661076" w:rsidRPr="00ED43C7" w:rsidRDefault="00661076" w:rsidP="00593CE3">
            <w:pPr>
              <w:rPr>
                <w:rFonts w:ascii="Times New Roman" w:hAnsi="Times New Roman"/>
                <w:sz w:val="24"/>
                <w:szCs w:val="24"/>
              </w:rPr>
            </w:pPr>
          </w:p>
        </w:tc>
        <w:tc>
          <w:tcPr>
            <w:tcW w:w="720" w:type="dxa"/>
          </w:tcPr>
          <w:p w14:paraId="70CEF359" w14:textId="77777777" w:rsidR="00661076" w:rsidRPr="00ED43C7" w:rsidRDefault="00661076" w:rsidP="00593CE3">
            <w:pPr>
              <w:rPr>
                <w:rFonts w:ascii="Times New Roman" w:hAnsi="Times New Roman"/>
                <w:sz w:val="24"/>
                <w:szCs w:val="24"/>
              </w:rPr>
            </w:pPr>
          </w:p>
        </w:tc>
        <w:tc>
          <w:tcPr>
            <w:tcW w:w="720" w:type="dxa"/>
          </w:tcPr>
          <w:p w14:paraId="4E5A7E83" w14:textId="77777777" w:rsidR="00661076" w:rsidRPr="00ED43C7" w:rsidRDefault="00661076" w:rsidP="00593CE3">
            <w:pPr>
              <w:rPr>
                <w:rFonts w:ascii="Times New Roman" w:hAnsi="Times New Roman"/>
                <w:sz w:val="24"/>
                <w:szCs w:val="24"/>
              </w:rPr>
            </w:pPr>
          </w:p>
        </w:tc>
        <w:tc>
          <w:tcPr>
            <w:tcW w:w="720" w:type="dxa"/>
          </w:tcPr>
          <w:p w14:paraId="00B45810" w14:textId="77777777" w:rsidR="00661076" w:rsidRPr="00ED43C7" w:rsidRDefault="00661076" w:rsidP="00593CE3">
            <w:pPr>
              <w:rPr>
                <w:rFonts w:ascii="Times New Roman" w:hAnsi="Times New Roman"/>
                <w:sz w:val="24"/>
                <w:szCs w:val="24"/>
              </w:rPr>
            </w:pPr>
          </w:p>
        </w:tc>
        <w:tc>
          <w:tcPr>
            <w:tcW w:w="810" w:type="dxa"/>
          </w:tcPr>
          <w:p w14:paraId="21A30394" w14:textId="77777777" w:rsidR="00661076" w:rsidRPr="00ED43C7" w:rsidRDefault="00661076" w:rsidP="00593CE3">
            <w:pPr>
              <w:rPr>
                <w:rFonts w:ascii="Times New Roman" w:hAnsi="Times New Roman"/>
                <w:sz w:val="24"/>
                <w:szCs w:val="24"/>
              </w:rPr>
            </w:pPr>
          </w:p>
        </w:tc>
      </w:tr>
      <w:tr w:rsidR="00661076" w:rsidRPr="00ED43C7" w14:paraId="277A04D5" w14:textId="77777777" w:rsidTr="00593CE3">
        <w:tc>
          <w:tcPr>
            <w:tcW w:w="2610" w:type="dxa"/>
          </w:tcPr>
          <w:p w14:paraId="26811B7D" w14:textId="77777777" w:rsidR="00661076" w:rsidRPr="00ED43C7" w:rsidRDefault="00661076" w:rsidP="00593CE3">
            <w:pPr>
              <w:rPr>
                <w:rFonts w:ascii="Times New Roman" w:hAnsi="Times New Roman"/>
                <w:sz w:val="24"/>
                <w:szCs w:val="24"/>
              </w:rPr>
            </w:pPr>
            <w:r w:rsidRPr="00ED43C7">
              <w:rPr>
                <w:rFonts w:ascii="Times New Roman" w:hAnsi="Times New Roman"/>
                <w:b/>
                <w:sz w:val="24"/>
                <w:szCs w:val="24"/>
              </w:rPr>
              <w:t>Përfitimi në total</w:t>
            </w:r>
          </w:p>
        </w:tc>
        <w:tc>
          <w:tcPr>
            <w:tcW w:w="720" w:type="dxa"/>
          </w:tcPr>
          <w:p w14:paraId="42084916"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52E8BBCD"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457991B9"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639" w:type="dxa"/>
          </w:tcPr>
          <w:p w14:paraId="63D82F69"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11" w:type="dxa"/>
          </w:tcPr>
          <w:p w14:paraId="779FBABD"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45CBDE92"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39264EE5"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0DAD8874"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555874C6"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810" w:type="dxa"/>
          </w:tcPr>
          <w:p w14:paraId="3D84B755"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r>
      <w:tr w:rsidR="00661076" w:rsidRPr="00ED43C7" w14:paraId="54FD2A85" w14:textId="77777777" w:rsidTr="00593CE3">
        <w:tc>
          <w:tcPr>
            <w:tcW w:w="2610" w:type="dxa"/>
          </w:tcPr>
          <w:p w14:paraId="0F1827C3" w14:textId="77777777" w:rsidR="00661076" w:rsidRPr="00ED43C7" w:rsidRDefault="00661076" w:rsidP="00593CE3">
            <w:pPr>
              <w:rPr>
                <w:rFonts w:ascii="Times New Roman" w:hAnsi="Times New Roman"/>
                <w:sz w:val="24"/>
                <w:szCs w:val="24"/>
              </w:rPr>
            </w:pPr>
            <w:r w:rsidRPr="00ED43C7">
              <w:rPr>
                <w:rFonts w:ascii="Times New Roman" w:hAnsi="Times New Roman"/>
                <w:b/>
                <w:sz w:val="24"/>
                <w:szCs w:val="24"/>
              </w:rPr>
              <w:t xml:space="preserve">Përfitimi i zbritur në total </w:t>
            </w:r>
            <w:r w:rsidRPr="00ED43C7">
              <w:rPr>
                <w:rFonts w:ascii="Times New Roman" w:hAnsi="Times New Roman"/>
                <w:sz w:val="24"/>
                <w:szCs w:val="24"/>
              </w:rPr>
              <w:t>= Përfitimi në total x faktorin zbritës</w:t>
            </w:r>
          </w:p>
        </w:tc>
        <w:tc>
          <w:tcPr>
            <w:tcW w:w="720" w:type="dxa"/>
          </w:tcPr>
          <w:p w14:paraId="2CBA2926"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7CC97151"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570D1A73"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639" w:type="dxa"/>
          </w:tcPr>
          <w:p w14:paraId="2CBC8884"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11" w:type="dxa"/>
          </w:tcPr>
          <w:p w14:paraId="57CE0884"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1629A49F"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569D141E"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6319B11E"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720" w:type="dxa"/>
          </w:tcPr>
          <w:p w14:paraId="6BACAD27"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c>
          <w:tcPr>
            <w:tcW w:w="810" w:type="dxa"/>
          </w:tcPr>
          <w:p w14:paraId="5A7BA887"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r>
      <w:tr w:rsidR="00661076" w:rsidRPr="00ED43C7" w14:paraId="7C3660EA" w14:textId="77777777" w:rsidTr="00593CE3">
        <w:trPr>
          <w:gridAfter w:val="9"/>
          <w:wAfter w:w="6480" w:type="dxa"/>
        </w:trPr>
        <w:tc>
          <w:tcPr>
            <w:tcW w:w="2610" w:type="dxa"/>
          </w:tcPr>
          <w:p w14:paraId="0F55043D" w14:textId="77777777" w:rsidR="00661076" w:rsidRPr="00ED43C7" w:rsidRDefault="00661076" w:rsidP="00593CE3">
            <w:pPr>
              <w:rPr>
                <w:rFonts w:ascii="Times New Roman" w:hAnsi="Times New Roman"/>
                <w:b/>
                <w:sz w:val="24"/>
                <w:szCs w:val="24"/>
              </w:rPr>
            </w:pPr>
            <w:r w:rsidRPr="00ED43C7">
              <w:rPr>
                <w:rFonts w:ascii="Times New Roman" w:hAnsi="Times New Roman"/>
                <w:b/>
                <w:sz w:val="24"/>
                <w:szCs w:val="24"/>
              </w:rPr>
              <w:t xml:space="preserve">Vlera aktuale e kostos në total </w:t>
            </w:r>
          </w:p>
        </w:tc>
        <w:tc>
          <w:tcPr>
            <w:tcW w:w="720" w:type="dxa"/>
          </w:tcPr>
          <w:p w14:paraId="4B905C6B" w14:textId="77777777" w:rsidR="00661076" w:rsidRPr="00ED43C7" w:rsidRDefault="00661076" w:rsidP="00593CE3">
            <w:pPr>
              <w:rPr>
                <w:rFonts w:ascii="Times New Roman" w:hAnsi="Times New Roman"/>
                <w:b/>
                <w:sz w:val="24"/>
                <w:szCs w:val="24"/>
              </w:rPr>
            </w:pPr>
            <w:r>
              <w:rPr>
                <w:rFonts w:ascii="Times New Roman" w:hAnsi="Times New Roman"/>
                <w:b/>
                <w:sz w:val="24"/>
                <w:szCs w:val="24"/>
              </w:rPr>
              <w:t>0</w:t>
            </w:r>
          </w:p>
        </w:tc>
      </w:tr>
      <w:tr w:rsidR="00661076" w:rsidRPr="00ED43C7" w14:paraId="3A2FF64C" w14:textId="77777777" w:rsidTr="00593CE3">
        <w:trPr>
          <w:gridAfter w:val="9"/>
          <w:wAfter w:w="6480" w:type="dxa"/>
        </w:trPr>
        <w:tc>
          <w:tcPr>
            <w:tcW w:w="2610" w:type="dxa"/>
          </w:tcPr>
          <w:p w14:paraId="4D30EE5D" w14:textId="77777777" w:rsidR="00661076" w:rsidRPr="00ED43C7" w:rsidRDefault="00661076" w:rsidP="00593CE3">
            <w:pPr>
              <w:rPr>
                <w:rFonts w:ascii="Times New Roman" w:hAnsi="Times New Roman"/>
                <w:b/>
                <w:sz w:val="24"/>
                <w:szCs w:val="24"/>
              </w:rPr>
            </w:pPr>
            <w:r w:rsidRPr="00ED43C7">
              <w:rPr>
                <w:rFonts w:ascii="Times New Roman" w:hAnsi="Times New Roman"/>
                <w:b/>
                <w:sz w:val="24"/>
                <w:szCs w:val="24"/>
              </w:rPr>
              <w:t>Vlera aktuale e përfitimit në total</w:t>
            </w:r>
          </w:p>
        </w:tc>
        <w:tc>
          <w:tcPr>
            <w:tcW w:w="720" w:type="dxa"/>
          </w:tcPr>
          <w:p w14:paraId="69353B47"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r>
      <w:tr w:rsidR="00661076" w:rsidRPr="00ED43C7" w14:paraId="34F5D4EC" w14:textId="77777777" w:rsidTr="00593CE3">
        <w:trPr>
          <w:gridAfter w:val="9"/>
          <w:wAfter w:w="6480" w:type="dxa"/>
        </w:trPr>
        <w:tc>
          <w:tcPr>
            <w:tcW w:w="2610" w:type="dxa"/>
          </w:tcPr>
          <w:p w14:paraId="5D08A3D7" w14:textId="77777777" w:rsidR="00661076" w:rsidRPr="00ED43C7" w:rsidRDefault="00661076" w:rsidP="00593CE3">
            <w:pPr>
              <w:rPr>
                <w:rFonts w:ascii="Times New Roman" w:hAnsi="Times New Roman"/>
                <w:b/>
                <w:sz w:val="24"/>
                <w:szCs w:val="24"/>
              </w:rPr>
            </w:pPr>
            <w:r w:rsidRPr="00ED43C7">
              <w:rPr>
                <w:rFonts w:ascii="Times New Roman" w:hAnsi="Times New Roman"/>
                <w:b/>
                <w:sz w:val="24"/>
                <w:szCs w:val="24"/>
              </w:rPr>
              <w:t>Vlera aktuale neto (VAN) =</w:t>
            </w:r>
            <w:r w:rsidRPr="00ED43C7">
              <w:rPr>
                <w:rFonts w:ascii="Times New Roman" w:hAnsi="Times New Roman"/>
                <w:sz w:val="24"/>
                <w:szCs w:val="24"/>
              </w:rPr>
              <w:t xml:space="preserve"> Vlera aktuale e përfitimit në total – Vlera aktuale e kostos në total</w:t>
            </w:r>
          </w:p>
        </w:tc>
        <w:tc>
          <w:tcPr>
            <w:tcW w:w="720" w:type="dxa"/>
          </w:tcPr>
          <w:p w14:paraId="2F824DF7" w14:textId="77777777" w:rsidR="00661076" w:rsidRPr="00ED43C7" w:rsidRDefault="00661076" w:rsidP="00593CE3">
            <w:pPr>
              <w:rPr>
                <w:rFonts w:ascii="Times New Roman" w:hAnsi="Times New Roman"/>
                <w:sz w:val="24"/>
                <w:szCs w:val="24"/>
              </w:rPr>
            </w:pPr>
            <w:r>
              <w:rPr>
                <w:rFonts w:ascii="Times New Roman" w:hAnsi="Times New Roman"/>
                <w:sz w:val="24"/>
                <w:szCs w:val="24"/>
              </w:rPr>
              <w:t>0</w:t>
            </w:r>
          </w:p>
        </w:tc>
      </w:tr>
    </w:tbl>
    <w:p w14:paraId="1A91EDB7" w14:textId="77777777" w:rsidR="00661076" w:rsidRDefault="00661076" w:rsidP="00A864C7">
      <w:pPr>
        <w:rPr>
          <w:rFonts w:ascii="Times New Roman" w:hAnsi="Times New Roman"/>
          <w:sz w:val="24"/>
          <w:szCs w:val="24"/>
          <w:lang w:val="sq-AL"/>
        </w:rPr>
      </w:pPr>
    </w:p>
    <w:p w14:paraId="3D102DEF" w14:textId="77777777" w:rsidR="00661076" w:rsidRDefault="00661076" w:rsidP="00A864C7">
      <w:pPr>
        <w:rPr>
          <w:rFonts w:ascii="Times New Roman" w:hAnsi="Times New Roman"/>
          <w:sz w:val="24"/>
          <w:szCs w:val="24"/>
          <w:lang w:val="sq-AL"/>
        </w:rPr>
      </w:pPr>
    </w:p>
    <w:p w14:paraId="566B3C95" w14:textId="77777777" w:rsidR="00661076" w:rsidRDefault="00661076" w:rsidP="00A864C7">
      <w:pPr>
        <w:rPr>
          <w:rFonts w:ascii="Times New Roman" w:hAnsi="Times New Roman"/>
          <w:sz w:val="24"/>
          <w:szCs w:val="24"/>
          <w:lang w:val="sq-AL"/>
        </w:rPr>
      </w:pPr>
    </w:p>
    <w:p w14:paraId="6B000F78" w14:textId="77777777" w:rsidR="00661076" w:rsidRDefault="00661076" w:rsidP="00A864C7">
      <w:pPr>
        <w:rPr>
          <w:rFonts w:ascii="Times New Roman" w:hAnsi="Times New Roman"/>
          <w:sz w:val="24"/>
          <w:szCs w:val="24"/>
          <w:lang w:val="sq-AL"/>
        </w:rPr>
      </w:pPr>
    </w:p>
    <w:p w14:paraId="7C5E6BA5" w14:textId="426FA795" w:rsidR="00661076" w:rsidRDefault="00661076" w:rsidP="00A864C7">
      <w:pPr>
        <w:rPr>
          <w:rFonts w:ascii="Times New Roman" w:hAnsi="Times New Roman"/>
          <w:sz w:val="24"/>
          <w:szCs w:val="24"/>
          <w:lang w:val="sq-AL"/>
        </w:rPr>
      </w:pPr>
      <w:r>
        <w:rPr>
          <w:rFonts w:ascii="Times New Roman" w:hAnsi="Times New Roman"/>
          <w:sz w:val="24"/>
          <w:szCs w:val="24"/>
          <w:lang w:val="sq-AL"/>
        </w:rPr>
        <w:lastRenderedPageBreak/>
        <w:t>Opsioni 2</w:t>
      </w:r>
    </w:p>
    <w:p w14:paraId="4D549F4A" w14:textId="77777777" w:rsidR="00661076" w:rsidRPr="00ED43C7" w:rsidRDefault="00661076" w:rsidP="00A864C7">
      <w:pPr>
        <w:rPr>
          <w:rFonts w:ascii="Times New Roman" w:hAnsi="Times New Roman"/>
          <w:sz w:val="24"/>
          <w:szCs w:val="24"/>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ED43C7" w14:paraId="5963D999" w14:textId="77777777" w:rsidTr="008C5BA8">
        <w:tc>
          <w:tcPr>
            <w:tcW w:w="2610" w:type="dxa"/>
          </w:tcPr>
          <w:p w14:paraId="555AC0C8" w14:textId="77777777" w:rsidR="00E743ED" w:rsidRPr="00ED43C7" w:rsidRDefault="00E743ED" w:rsidP="00807927">
            <w:pPr>
              <w:rPr>
                <w:rFonts w:ascii="Times New Roman" w:hAnsi="Times New Roman"/>
                <w:sz w:val="24"/>
                <w:szCs w:val="24"/>
              </w:rPr>
            </w:pPr>
          </w:p>
        </w:tc>
        <w:tc>
          <w:tcPr>
            <w:tcW w:w="720" w:type="dxa"/>
          </w:tcPr>
          <w:p w14:paraId="15A2AE26" w14:textId="204E09E5" w:rsidR="00E743ED" w:rsidRPr="00ED43C7" w:rsidRDefault="00E743ED" w:rsidP="008C5BA8">
            <w:pPr>
              <w:rPr>
                <w:rFonts w:ascii="Times New Roman" w:hAnsi="Times New Roman"/>
                <w:sz w:val="24"/>
                <w:szCs w:val="24"/>
              </w:rPr>
            </w:pPr>
            <w:r w:rsidRPr="00ED43C7">
              <w:rPr>
                <w:rFonts w:ascii="Times New Roman" w:hAnsi="Times New Roman"/>
                <w:sz w:val="24"/>
                <w:szCs w:val="24"/>
              </w:rPr>
              <w:t>Viti</w:t>
            </w:r>
            <w:r w:rsidR="008C5BA8" w:rsidRPr="00ED43C7">
              <w:rPr>
                <w:rFonts w:ascii="Times New Roman" w:hAnsi="Times New Roman"/>
                <w:sz w:val="24"/>
                <w:szCs w:val="24"/>
              </w:rPr>
              <w:t xml:space="preserve"> </w:t>
            </w:r>
            <w:r w:rsidR="0003442A">
              <w:rPr>
                <w:rFonts w:ascii="Times New Roman" w:hAnsi="Times New Roman"/>
                <w:sz w:val="24"/>
                <w:szCs w:val="24"/>
              </w:rPr>
              <w:t xml:space="preserve"> 2019</w:t>
            </w:r>
          </w:p>
        </w:tc>
        <w:tc>
          <w:tcPr>
            <w:tcW w:w="720" w:type="dxa"/>
          </w:tcPr>
          <w:p w14:paraId="1CFF9417" w14:textId="1D9CE28C" w:rsidR="00E743ED" w:rsidRPr="00ED43C7" w:rsidRDefault="00E743ED" w:rsidP="00807927">
            <w:pPr>
              <w:jc w:val="center"/>
              <w:rPr>
                <w:rFonts w:ascii="Times New Roman" w:hAnsi="Times New Roman"/>
                <w:sz w:val="24"/>
                <w:szCs w:val="24"/>
              </w:rPr>
            </w:pPr>
            <w:r w:rsidRPr="00ED43C7">
              <w:rPr>
                <w:rFonts w:ascii="Times New Roman" w:hAnsi="Times New Roman"/>
                <w:sz w:val="24"/>
                <w:szCs w:val="24"/>
              </w:rPr>
              <w:t>Viti 2</w:t>
            </w:r>
            <w:r w:rsidR="0003442A">
              <w:rPr>
                <w:rFonts w:ascii="Times New Roman" w:hAnsi="Times New Roman"/>
                <w:sz w:val="24"/>
                <w:szCs w:val="24"/>
              </w:rPr>
              <w:t>020</w:t>
            </w:r>
          </w:p>
        </w:tc>
        <w:tc>
          <w:tcPr>
            <w:tcW w:w="720" w:type="dxa"/>
          </w:tcPr>
          <w:p w14:paraId="13E0F73F" w14:textId="0E1C5F57" w:rsidR="00E743ED" w:rsidRPr="00ED43C7" w:rsidRDefault="00E743ED" w:rsidP="00807927">
            <w:pPr>
              <w:jc w:val="center"/>
              <w:rPr>
                <w:rFonts w:ascii="Times New Roman" w:hAnsi="Times New Roman"/>
                <w:sz w:val="24"/>
                <w:szCs w:val="24"/>
              </w:rPr>
            </w:pPr>
            <w:r w:rsidRPr="00ED43C7">
              <w:rPr>
                <w:rFonts w:ascii="Times New Roman" w:hAnsi="Times New Roman"/>
                <w:sz w:val="24"/>
                <w:szCs w:val="24"/>
              </w:rPr>
              <w:t>Vit</w:t>
            </w:r>
            <w:r w:rsidR="0003442A">
              <w:rPr>
                <w:rFonts w:ascii="Times New Roman" w:hAnsi="Times New Roman"/>
                <w:sz w:val="24"/>
                <w:szCs w:val="24"/>
              </w:rPr>
              <w:t>i 2021</w:t>
            </w:r>
          </w:p>
        </w:tc>
        <w:tc>
          <w:tcPr>
            <w:tcW w:w="639" w:type="dxa"/>
          </w:tcPr>
          <w:p w14:paraId="3879EAE7" w14:textId="147FBBDC" w:rsidR="00E743ED" w:rsidRPr="00ED43C7" w:rsidRDefault="0003442A" w:rsidP="00807927">
            <w:pPr>
              <w:jc w:val="center"/>
              <w:rPr>
                <w:rFonts w:ascii="Times New Roman" w:hAnsi="Times New Roman"/>
                <w:sz w:val="24"/>
                <w:szCs w:val="24"/>
              </w:rPr>
            </w:pPr>
            <w:r>
              <w:rPr>
                <w:rFonts w:ascii="Times New Roman" w:hAnsi="Times New Roman"/>
                <w:sz w:val="24"/>
                <w:szCs w:val="24"/>
              </w:rPr>
              <w:t>Viti 2022</w:t>
            </w:r>
          </w:p>
        </w:tc>
        <w:tc>
          <w:tcPr>
            <w:tcW w:w="711" w:type="dxa"/>
          </w:tcPr>
          <w:p w14:paraId="3835708B" w14:textId="732D81D1" w:rsidR="00E743ED" w:rsidRPr="00ED43C7" w:rsidRDefault="0003442A" w:rsidP="00807927">
            <w:pPr>
              <w:jc w:val="center"/>
              <w:rPr>
                <w:rFonts w:ascii="Times New Roman" w:hAnsi="Times New Roman"/>
                <w:sz w:val="24"/>
                <w:szCs w:val="24"/>
              </w:rPr>
            </w:pPr>
            <w:r>
              <w:rPr>
                <w:rFonts w:ascii="Times New Roman" w:hAnsi="Times New Roman"/>
                <w:sz w:val="24"/>
                <w:szCs w:val="24"/>
              </w:rPr>
              <w:t>Viti 2023</w:t>
            </w:r>
          </w:p>
        </w:tc>
        <w:tc>
          <w:tcPr>
            <w:tcW w:w="720" w:type="dxa"/>
          </w:tcPr>
          <w:p w14:paraId="752B490D" w14:textId="63B68B21" w:rsidR="00E743ED" w:rsidRPr="00ED43C7" w:rsidRDefault="0003442A" w:rsidP="00807927">
            <w:pPr>
              <w:jc w:val="center"/>
              <w:rPr>
                <w:rFonts w:ascii="Times New Roman" w:hAnsi="Times New Roman"/>
                <w:sz w:val="24"/>
                <w:szCs w:val="24"/>
              </w:rPr>
            </w:pPr>
            <w:r>
              <w:rPr>
                <w:rFonts w:ascii="Times New Roman" w:hAnsi="Times New Roman"/>
                <w:sz w:val="24"/>
                <w:szCs w:val="24"/>
              </w:rPr>
              <w:t>Viti 2024</w:t>
            </w:r>
          </w:p>
        </w:tc>
        <w:tc>
          <w:tcPr>
            <w:tcW w:w="720" w:type="dxa"/>
          </w:tcPr>
          <w:p w14:paraId="189E7FA5" w14:textId="350648AC" w:rsidR="00E743ED" w:rsidRPr="00ED43C7" w:rsidRDefault="0003442A" w:rsidP="00807927">
            <w:pPr>
              <w:jc w:val="center"/>
              <w:rPr>
                <w:rFonts w:ascii="Times New Roman" w:hAnsi="Times New Roman"/>
                <w:sz w:val="24"/>
                <w:szCs w:val="24"/>
              </w:rPr>
            </w:pPr>
            <w:r>
              <w:rPr>
                <w:rFonts w:ascii="Times New Roman" w:hAnsi="Times New Roman"/>
                <w:sz w:val="24"/>
                <w:szCs w:val="24"/>
              </w:rPr>
              <w:t>Viti 2025</w:t>
            </w:r>
          </w:p>
        </w:tc>
        <w:tc>
          <w:tcPr>
            <w:tcW w:w="720" w:type="dxa"/>
          </w:tcPr>
          <w:p w14:paraId="1393A39A" w14:textId="6E0DB1F6" w:rsidR="00E743ED" w:rsidRPr="00ED43C7" w:rsidRDefault="0003442A" w:rsidP="00807927">
            <w:pPr>
              <w:jc w:val="center"/>
              <w:rPr>
                <w:rFonts w:ascii="Times New Roman" w:hAnsi="Times New Roman"/>
                <w:sz w:val="24"/>
                <w:szCs w:val="24"/>
              </w:rPr>
            </w:pPr>
            <w:r>
              <w:rPr>
                <w:rFonts w:ascii="Times New Roman" w:hAnsi="Times New Roman"/>
                <w:sz w:val="24"/>
                <w:szCs w:val="24"/>
              </w:rPr>
              <w:t>Viti 2026</w:t>
            </w:r>
          </w:p>
        </w:tc>
        <w:tc>
          <w:tcPr>
            <w:tcW w:w="720" w:type="dxa"/>
          </w:tcPr>
          <w:p w14:paraId="21F80970" w14:textId="0B6F0A68" w:rsidR="00E743ED" w:rsidRPr="00ED43C7" w:rsidRDefault="0003442A" w:rsidP="00807927">
            <w:pPr>
              <w:jc w:val="center"/>
              <w:rPr>
                <w:rFonts w:ascii="Times New Roman" w:hAnsi="Times New Roman"/>
                <w:sz w:val="24"/>
                <w:szCs w:val="24"/>
              </w:rPr>
            </w:pPr>
            <w:r>
              <w:rPr>
                <w:rFonts w:ascii="Times New Roman" w:hAnsi="Times New Roman"/>
                <w:sz w:val="24"/>
                <w:szCs w:val="24"/>
              </w:rPr>
              <w:t>Viti 2027</w:t>
            </w:r>
          </w:p>
        </w:tc>
        <w:tc>
          <w:tcPr>
            <w:tcW w:w="810" w:type="dxa"/>
          </w:tcPr>
          <w:p w14:paraId="438ED3E5" w14:textId="0535145C" w:rsidR="00E743ED" w:rsidRPr="00ED43C7" w:rsidRDefault="0003442A" w:rsidP="00807927">
            <w:pPr>
              <w:jc w:val="center"/>
              <w:rPr>
                <w:rFonts w:ascii="Times New Roman" w:hAnsi="Times New Roman"/>
                <w:sz w:val="24"/>
                <w:szCs w:val="24"/>
              </w:rPr>
            </w:pPr>
            <w:r>
              <w:rPr>
                <w:rFonts w:ascii="Times New Roman" w:hAnsi="Times New Roman"/>
                <w:sz w:val="24"/>
                <w:szCs w:val="24"/>
              </w:rPr>
              <w:t>Viti 2028</w:t>
            </w:r>
          </w:p>
        </w:tc>
      </w:tr>
      <w:tr w:rsidR="008C5BA8" w:rsidRPr="00ED43C7" w14:paraId="179AB66E" w14:textId="77777777" w:rsidTr="008C5BA8">
        <w:tc>
          <w:tcPr>
            <w:tcW w:w="2610" w:type="dxa"/>
          </w:tcPr>
          <w:p w14:paraId="669FA184" w14:textId="77777777" w:rsidR="00E743ED" w:rsidRPr="00ED43C7" w:rsidRDefault="00E743ED" w:rsidP="00807927">
            <w:pPr>
              <w:rPr>
                <w:rFonts w:ascii="Times New Roman" w:hAnsi="Times New Roman"/>
                <w:b/>
                <w:sz w:val="24"/>
                <w:szCs w:val="24"/>
              </w:rPr>
            </w:pPr>
            <w:r w:rsidRPr="00ED43C7">
              <w:rPr>
                <w:rFonts w:ascii="Times New Roman" w:hAnsi="Times New Roman"/>
                <w:b/>
                <w:sz w:val="24"/>
                <w:szCs w:val="24"/>
              </w:rPr>
              <w:t xml:space="preserve">Faktori zbritës </w:t>
            </w:r>
          </w:p>
        </w:tc>
        <w:tc>
          <w:tcPr>
            <w:tcW w:w="720" w:type="dxa"/>
          </w:tcPr>
          <w:p w14:paraId="1504241D" w14:textId="7D852210" w:rsidR="00E743ED" w:rsidRPr="008954AE" w:rsidRDefault="0003442A" w:rsidP="00807927">
            <w:pPr>
              <w:jc w:val="center"/>
              <w:rPr>
                <w:rFonts w:ascii="Times New Roman" w:hAnsi="Times New Roman"/>
                <w:sz w:val="16"/>
                <w:szCs w:val="16"/>
              </w:rPr>
            </w:pPr>
            <w:r w:rsidRPr="008954AE">
              <w:rPr>
                <w:rFonts w:ascii="Times New Roman" w:hAnsi="Times New Roman"/>
                <w:sz w:val="16"/>
                <w:szCs w:val="16"/>
              </w:rPr>
              <w:t>1</w:t>
            </w:r>
          </w:p>
        </w:tc>
        <w:tc>
          <w:tcPr>
            <w:tcW w:w="720" w:type="dxa"/>
          </w:tcPr>
          <w:p w14:paraId="5AEA3A3C" w14:textId="05E55C8E" w:rsidR="00E743ED" w:rsidRPr="008954AE" w:rsidRDefault="0003442A" w:rsidP="00807927">
            <w:pPr>
              <w:jc w:val="center"/>
              <w:rPr>
                <w:rFonts w:ascii="Times New Roman" w:hAnsi="Times New Roman"/>
                <w:sz w:val="16"/>
                <w:szCs w:val="16"/>
              </w:rPr>
            </w:pPr>
            <w:r w:rsidRPr="008954AE">
              <w:rPr>
                <w:rFonts w:ascii="Times New Roman" w:hAnsi="Times New Roman"/>
                <w:sz w:val="16"/>
                <w:szCs w:val="16"/>
              </w:rPr>
              <w:t>0.952835</w:t>
            </w:r>
          </w:p>
        </w:tc>
        <w:tc>
          <w:tcPr>
            <w:tcW w:w="720" w:type="dxa"/>
          </w:tcPr>
          <w:p w14:paraId="66C8F77F" w14:textId="1AD47CFC" w:rsidR="00E743ED" w:rsidRPr="008954AE" w:rsidRDefault="0003442A" w:rsidP="00807927">
            <w:pPr>
              <w:jc w:val="center"/>
              <w:rPr>
                <w:rFonts w:ascii="Times New Roman" w:hAnsi="Times New Roman"/>
                <w:sz w:val="16"/>
                <w:szCs w:val="16"/>
              </w:rPr>
            </w:pPr>
            <w:r w:rsidRPr="008954AE">
              <w:rPr>
                <w:rFonts w:ascii="Times New Roman" w:hAnsi="Times New Roman"/>
                <w:sz w:val="16"/>
                <w:szCs w:val="16"/>
              </w:rPr>
              <w:t>0.907894</w:t>
            </w:r>
          </w:p>
        </w:tc>
        <w:tc>
          <w:tcPr>
            <w:tcW w:w="639" w:type="dxa"/>
          </w:tcPr>
          <w:p w14:paraId="46CBABF6" w14:textId="74B5EAD7" w:rsidR="00E743ED" w:rsidRPr="008954AE" w:rsidRDefault="0003442A" w:rsidP="00807927">
            <w:pPr>
              <w:jc w:val="center"/>
              <w:rPr>
                <w:rFonts w:ascii="Times New Roman" w:hAnsi="Times New Roman"/>
                <w:sz w:val="16"/>
                <w:szCs w:val="16"/>
              </w:rPr>
            </w:pPr>
            <w:r w:rsidRPr="008954AE">
              <w:rPr>
                <w:rFonts w:ascii="Times New Roman" w:hAnsi="Times New Roman"/>
                <w:sz w:val="16"/>
                <w:szCs w:val="16"/>
              </w:rPr>
              <w:t>0.865073</w:t>
            </w:r>
          </w:p>
        </w:tc>
        <w:tc>
          <w:tcPr>
            <w:tcW w:w="711" w:type="dxa"/>
          </w:tcPr>
          <w:p w14:paraId="0E90DAA1" w14:textId="4F73C77E" w:rsidR="00E743ED" w:rsidRPr="008954AE" w:rsidRDefault="0003442A" w:rsidP="0003442A">
            <w:pPr>
              <w:jc w:val="center"/>
              <w:rPr>
                <w:rFonts w:ascii="Times New Roman" w:hAnsi="Times New Roman"/>
                <w:sz w:val="16"/>
                <w:szCs w:val="16"/>
              </w:rPr>
            </w:pPr>
            <w:r w:rsidRPr="008954AE">
              <w:rPr>
                <w:rFonts w:ascii="Times New Roman" w:hAnsi="Times New Roman"/>
                <w:sz w:val="16"/>
                <w:szCs w:val="16"/>
              </w:rPr>
              <w:t>0.824271</w:t>
            </w:r>
          </w:p>
        </w:tc>
        <w:tc>
          <w:tcPr>
            <w:tcW w:w="720" w:type="dxa"/>
          </w:tcPr>
          <w:p w14:paraId="6620194B" w14:textId="093B658B" w:rsidR="00E743ED" w:rsidRPr="008954AE" w:rsidRDefault="0003442A" w:rsidP="00807927">
            <w:pPr>
              <w:jc w:val="center"/>
              <w:rPr>
                <w:rFonts w:ascii="Times New Roman" w:hAnsi="Times New Roman"/>
                <w:sz w:val="16"/>
                <w:szCs w:val="16"/>
              </w:rPr>
            </w:pPr>
            <w:r w:rsidRPr="008954AE">
              <w:rPr>
                <w:rFonts w:ascii="Times New Roman" w:hAnsi="Times New Roman"/>
                <w:sz w:val="16"/>
                <w:szCs w:val="16"/>
              </w:rPr>
              <w:t>0.785394</w:t>
            </w:r>
          </w:p>
        </w:tc>
        <w:tc>
          <w:tcPr>
            <w:tcW w:w="720" w:type="dxa"/>
          </w:tcPr>
          <w:p w14:paraId="78774508" w14:textId="3B552358" w:rsidR="00E743ED" w:rsidRPr="008954AE" w:rsidRDefault="0003442A" w:rsidP="00807927">
            <w:pPr>
              <w:jc w:val="center"/>
              <w:rPr>
                <w:rFonts w:ascii="Times New Roman" w:hAnsi="Times New Roman"/>
                <w:sz w:val="16"/>
                <w:szCs w:val="16"/>
              </w:rPr>
            </w:pPr>
            <w:r w:rsidRPr="008954AE">
              <w:rPr>
                <w:rFonts w:ascii="Times New Roman" w:hAnsi="Times New Roman"/>
                <w:sz w:val="16"/>
                <w:szCs w:val="16"/>
              </w:rPr>
              <w:t>0.748351</w:t>
            </w:r>
          </w:p>
        </w:tc>
        <w:tc>
          <w:tcPr>
            <w:tcW w:w="720" w:type="dxa"/>
          </w:tcPr>
          <w:p w14:paraId="12A04E9A" w14:textId="0C8D0530" w:rsidR="00E743ED" w:rsidRPr="008954AE" w:rsidRDefault="0003442A" w:rsidP="00807927">
            <w:pPr>
              <w:jc w:val="center"/>
              <w:rPr>
                <w:rFonts w:ascii="Times New Roman" w:hAnsi="Times New Roman"/>
                <w:sz w:val="16"/>
                <w:szCs w:val="16"/>
              </w:rPr>
            </w:pPr>
            <w:r w:rsidRPr="008954AE">
              <w:rPr>
                <w:rFonts w:ascii="Times New Roman" w:hAnsi="Times New Roman"/>
                <w:sz w:val="16"/>
                <w:szCs w:val="16"/>
              </w:rPr>
              <w:t>0.713055</w:t>
            </w:r>
          </w:p>
        </w:tc>
        <w:tc>
          <w:tcPr>
            <w:tcW w:w="720" w:type="dxa"/>
          </w:tcPr>
          <w:p w14:paraId="2AF425D1" w14:textId="5E7788BB" w:rsidR="00E743ED" w:rsidRPr="008954AE" w:rsidRDefault="0003442A" w:rsidP="00807927">
            <w:pPr>
              <w:jc w:val="center"/>
              <w:rPr>
                <w:rFonts w:ascii="Times New Roman" w:hAnsi="Times New Roman"/>
                <w:sz w:val="16"/>
                <w:szCs w:val="16"/>
              </w:rPr>
            </w:pPr>
            <w:r w:rsidRPr="008954AE">
              <w:rPr>
                <w:rFonts w:ascii="Times New Roman" w:hAnsi="Times New Roman"/>
                <w:sz w:val="16"/>
                <w:szCs w:val="16"/>
              </w:rPr>
              <w:t>0.679423</w:t>
            </w:r>
          </w:p>
        </w:tc>
        <w:tc>
          <w:tcPr>
            <w:tcW w:w="810" w:type="dxa"/>
          </w:tcPr>
          <w:p w14:paraId="735B7B6B" w14:textId="398C0CE3" w:rsidR="00E743ED" w:rsidRPr="008954AE" w:rsidRDefault="0003442A" w:rsidP="0003442A">
            <w:pPr>
              <w:jc w:val="center"/>
              <w:rPr>
                <w:rFonts w:ascii="Times New Roman" w:hAnsi="Times New Roman"/>
                <w:sz w:val="16"/>
                <w:szCs w:val="16"/>
              </w:rPr>
            </w:pPr>
            <w:r w:rsidRPr="008954AE">
              <w:rPr>
                <w:rFonts w:ascii="Times New Roman" w:hAnsi="Times New Roman"/>
                <w:sz w:val="16"/>
                <w:szCs w:val="16"/>
              </w:rPr>
              <w:t>0.647378</w:t>
            </w:r>
          </w:p>
        </w:tc>
      </w:tr>
      <w:tr w:rsidR="008954AE" w:rsidRPr="00ED43C7" w14:paraId="62228C2E" w14:textId="77777777" w:rsidTr="008C5BA8">
        <w:tc>
          <w:tcPr>
            <w:tcW w:w="2610" w:type="dxa"/>
          </w:tcPr>
          <w:p w14:paraId="2555457F" w14:textId="77777777" w:rsidR="008954AE" w:rsidRPr="00ED43C7" w:rsidRDefault="008954AE" w:rsidP="008954AE">
            <w:pPr>
              <w:rPr>
                <w:rFonts w:ascii="Times New Roman" w:hAnsi="Times New Roman"/>
                <w:sz w:val="24"/>
                <w:szCs w:val="24"/>
              </w:rPr>
            </w:pPr>
            <w:r w:rsidRPr="00ED43C7">
              <w:rPr>
                <w:rFonts w:ascii="Times New Roman" w:hAnsi="Times New Roman"/>
                <w:sz w:val="24"/>
                <w:szCs w:val="24"/>
              </w:rPr>
              <w:t>Kosto për buxhetin – një herë</w:t>
            </w:r>
          </w:p>
        </w:tc>
        <w:tc>
          <w:tcPr>
            <w:tcW w:w="720" w:type="dxa"/>
          </w:tcPr>
          <w:p w14:paraId="5357E111" w14:textId="569B0B9F" w:rsidR="008954AE" w:rsidRPr="008954AE" w:rsidRDefault="008954AE" w:rsidP="008954AE">
            <w:pPr>
              <w:rPr>
                <w:rFonts w:ascii="Times New Roman" w:hAnsi="Times New Roman"/>
                <w:sz w:val="16"/>
                <w:szCs w:val="16"/>
              </w:rPr>
            </w:pPr>
            <w:r w:rsidRPr="008954AE">
              <w:rPr>
                <w:rFonts w:ascii="Times New Roman" w:hAnsi="Times New Roman"/>
                <w:sz w:val="16"/>
                <w:szCs w:val="16"/>
              </w:rPr>
              <w:t>0</w:t>
            </w:r>
          </w:p>
        </w:tc>
        <w:tc>
          <w:tcPr>
            <w:tcW w:w="720" w:type="dxa"/>
          </w:tcPr>
          <w:p w14:paraId="6D623166" w14:textId="1519C076" w:rsidR="008954AE" w:rsidRPr="008954AE" w:rsidRDefault="008954AE" w:rsidP="008954AE">
            <w:pPr>
              <w:rPr>
                <w:rFonts w:ascii="Times New Roman" w:hAnsi="Times New Roman"/>
                <w:sz w:val="16"/>
                <w:szCs w:val="16"/>
              </w:rPr>
            </w:pPr>
            <w:r w:rsidRPr="008954AE">
              <w:rPr>
                <w:rFonts w:ascii="Times New Roman" w:hAnsi="Times New Roman"/>
                <w:sz w:val="16"/>
                <w:szCs w:val="16"/>
              </w:rPr>
              <w:t>2.297.000</w:t>
            </w:r>
          </w:p>
        </w:tc>
        <w:tc>
          <w:tcPr>
            <w:tcW w:w="720" w:type="dxa"/>
          </w:tcPr>
          <w:p w14:paraId="6B0E094B" w14:textId="4B3460D0" w:rsidR="008954AE" w:rsidRPr="008954AE" w:rsidRDefault="008954AE" w:rsidP="008954AE">
            <w:pPr>
              <w:rPr>
                <w:rFonts w:ascii="Times New Roman" w:hAnsi="Times New Roman"/>
                <w:sz w:val="16"/>
                <w:szCs w:val="16"/>
              </w:rPr>
            </w:pPr>
            <w:r w:rsidRPr="008954AE">
              <w:rPr>
                <w:rFonts w:ascii="Times New Roman" w:hAnsi="Times New Roman"/>
                <w:sz w:val="16"/>
                <w:szCs w:val="16"/>
              </w:rPr>
              <w:t>2.297.000</w:t>
            </w:r>
          </w:p>
        </w:tc>
        <w:tc>
          <w:tcPr>
            <w:tcW w:w="639" w:type="dxa"/>
          </w:tcPr>
          <w:p w14:paraId="14876A2D" w14:textId="089866A2" w:rsidR="008954AE" w:rsidRPr="008954AE" w:rsidRDefault="008954AE" w:rsidP="008954AE">
            <w:pPr>
              <w:rPr>
                <w:rFonts w:ascii="Times New Roman" w:hAnsi="Times New Roman"/>
                <w:sz w:val="16"/>
                <w:szCs w:val="16"/>
              </w:rPr>
            </w:pPr>
            <w:r w:rsidRPr="008954AE">
              <w:rPr>
                <w:rFonts w:ascii="Times New Roman" w:hAnsi="Times New Roman"/>
                <w:sz w:val="16"/>
                <w:szCs w:val="16"/>
              </w:rPr>
              <w:t>2.297.000</w:t>
            </w:r>
          </w:p>
        </w:tc>
        <w:tc>
          <w:tcPr>
            <w:tcW w:w="711" w:type="dxa"/>
          </w:tcPr>
          <w:p w14:paraId="2A00F16D" w14:textId="59A600AF" w:rsidR="008954AE" w:rsidRPr="008954AE" w:rsidRDefault="008954AE" w:rsidP="008954AE">
            <w:pPr>
              <w:rPr>
                <w:rFonts w:ascii="Times New Roman" w:hAnsi="Times New Roman"/>
                <w:sz w:val="16"/>
                <w:szCs w:val="16"/>
              </w:rPr>
            </w:pPr>
            <w:r w:rsidRPr="008954AE">
              <w:rPr>
                <w:rFonts w:ascii="Times New Roman" w:hAnsi="Times New Roman"/>
                <w:sz w:val="16"/>
                <w:szCs w:val="16"/>
              </w:rPr>
              <w:t>2.297.000</w:t>
            </w:r>
          </w:p>
        </w:tc>
        <w:tc>
          <w:tcPr>
            <w:tcW w:w="720" w:type="dxa"/>
          </w:tcPr>
          <w:p w14:paraId="013ABB77" w14:textId="507528E1" w:rsidR="008954AE" w:rsidRPr="008954AE" w:rsidRDefault="008954AE" w:rsidP="008954AE">
            <w:pPr>
              <w:rPr>
                <w:rFonts w:ascii="Times New Roman" w:hAnsi="Times New Roman"/>
                <w:sz w:val="16"/>
                <w:szCs w:val="16"/>
              </w:rPr>
            </w:pPr>
            <w:r w:rsidRPr="008954AE">
              <w:rPr>
                <w:rFonts w:ascii="Times New Roman" w:hAnsi="Times New Roman"/>
                <w:sz w:val="16"/>
                <w:szCs w:val="16"/>
              </w:rPr>
              <w:t>2.297.000</w:t>
            </w:r>
          </w:p>
        </w:tc>
        <w:tc>
          <w:tcPr>
            <w:tcW w:w="720" w:type="dxa"/>
          </w:tcPr>
          <w:p w14:paraId="4536880A" w14:textId="39AE2617" w:rsidR="008954AE" w:rsidRPr="008954AE" w:rsidRDefault="008954AE" w:rsidP="008954AE">
            <w:pPr>
              <w:rPr>
                <w:rFonts w:ascii="Times New Roman" w:hAnsi="Times New Roman"/>
                <w:sz w:val="16"/>
                <w:szCs w:val="16"/>
              </w:rPr>
            </w:pPr>
            <w:r w:rsidRPr="008954AE">
              <w:rPr>
                <w:rFonts w:ascii="Times New Roman" w:hAnsi="Times New Roman"/>
                <w:sz w:val="16"/>
                <w:szCs w:val="16"/>
              </w:rPr>
              <w:t>2.297.000</w:t>
            </w:r>
          </w:p>
        </w:tc>
        <w:tc>
          <w:tcPr>
            <w:tcW w:w="720" w:type="dxa"/>
          </w:tcPr>
          <w:p w14:paraId="580DD03C" w14:textId="68F81ED6" w:rsidR="008954AE" w:rsidRPr="008954AE" w:rsidRDefault="008954AE" w:rsidP="008954AE">
            <w:pPr>
              <w:rPr>
                <w:rFonts w:ascii="Times New Roman" w:hAnsi="Times New Roman"/>
                <w:sz w:val="16"/>
                <w:szCs w:val="16"/>
              </w:rPr>
            </w:pPr>
            <w:r w:rsidRPr="008954AE">
              <w:rPr>
                <w:rFonts w:ascii="Times New Roman" w:hAnsi="Times New Roman"/>
                <w:sz w:val="16"/>
                <w:szCs w:val="16"/>
              </w:rPr>
              <w:t>2.297.000</w:t>
            </w:r>
          </w:p>
        </w:tc>
        <w:tc>
          <w:tcPr>
            <w:tcW w:w="720" w:type="dxa"/>
          </w:tcPr>
          <w:p w14:paraId="24FA629E" w14:textId="11C3F9D2" w:rsidR="008954AE" w:rsidRPr="008954AE" w:rsidRDefault="008954AE" w:rsidP="008954AE">
            <w:pPr>
              <w:rPr>
                <w:rFonts w:ascii="Times New Roman" w:hAnsi="Times New Roman"/>
                <w:sz w:val="16"/>
                <w:szCs w:val="16"/>
              </w:rPr>
            </w:pPr>
            <w:r w:rsidRPr="008954AE">
              <w:rPr>
                <w:rFonts w:ascii="Times New Roman" w:hAnsi="Times New Roman"/>
                <w:sz w:val="16"/>
                <w:szCs w:val="16"/>
              </w:rPr>
              <w:t>2.297.000</w:t>
            </w:r>
          </w:p>
        </w:tc>
        <w:tc>
          <w:tcPr>
            <w:tcW w:w="810" w:type="dxa"/>
          </w:tcPr>
          <w:p w14:paraId="34A6128D" w14:textId="2653AD5B" w:rsidR="008954AE" w:rsidRPr="008954AE" w:rsidRDefault="008954AE" w:rsidP="008954AE">
            <w:pPr>
              <w:rPr>
                <w:rFonts w:ascii="Times New Roman" w:hAnsi="Times New Roman"/>
                <w:sz w:val="16"/>
                <w:szCs w:val="16"/>
              </w:rPr>
            </w:pPr>
            <w:r w:rsidRPr="008954AE">
              <w:rPr>
                <w:rFonts w:ascii="Times New Roman" w:hAnsi="Times New Roman"/>
                <w:sz w:val="16"/>
                <w:szCs w:val="16"/>
              </w:rPr>
              <w:t>2.297.000</w:t>
            </w:r>
          </w:p>
        </w:tc>
      </w:tr>
      <w:tr w:rsidR="008C5BA8" w:rsidRPr="00ED43C7" w14:paraId="2D47A370" w14:textId="77777777" w:rsidTr="008C5BA8">
        <w:tc>
          <w:tcPr>
            <w:tcW w:w="2610" w:type="dxa"/>
          </w:tcPr>
          <w:p w14:paraId="62689C32" w14:textId="77777777" w:rsidR="00E743ED" w:rsidRPr="00ED43C7" w:rsidRDefault="00E743ED" w:rsidP="00807927">
            <w:pPr>
              <w:rPr>
                <w:rFonts w:ascii="Times New Roman" w:hAnsi="Times New Roman"/>
                <w:sz w:val="24"/>
                <w:szCs w:val="24"/>
              </w:rPr>
            </w:pPr>
            <w:r w:rsidRPr="00ED43C7">
              <w:rPr>
                <w:rFonts w:ascii="Times New Roman" w:hAnsi="Times New Roman"/>
                <w:sz w:val="24"/>
                <w:szCs w:val="24"/>
              </w:rPr>
              <w:t>Kosto për buxhetin – në vazhdim</w:t>
            </w:r>
          </w:p>
        </w:tc>
        <w:tc>
          <w:tcPr>
            <w:tcW w:w="720" w:type="dxa"/>
          </w:tcPr>
          <w:p w14:paraId="623D220C" w14:textId="77777777" w:rsidR="00E743ED" w:rsidRPr="00ED43C7" w:rsidRDefault="00E743ED" w:rsidP="00807927">
            <w:pPr>
              <w:rPr>
                <w:rFonts w:ascii="Times New Roman" w:hAnsi="Times New Roman"/>
                <w:sz w:val="24"/>
                <w:szCs w:val="24"/>
              </w:rPr>
            </w:pPr>
          </w:p>
        </w:tc>
        <w:tc>
          <w:tcPr>
            <w:tcW w:w="720" w:type="dxa"/>
          </w:tcPr>
          <w:p w14:paraId="5E50182D" w14:textId="20F2E9E9" w:rsidR="00E743ED" w:rsidRPr="00ED43C7" w:rsidRDefault="00E743ED" w:rsidP="00807927">
            <w:pPr>
              <w:rPr>
                <w:rFonts w:ascii="Times New Roman" w:hAnsi="Times New Roman"/>
                <w:sz w:val="24"/>
                <w:szCs w:val="24"/>
              </w:rPr>
            </w:pPr>
          </w:p>
        </w:tc>
        <w:tc>
          <w:tcPr>
            <w:tcW w:w="720" w:type="dxa"/>
          </w:tcPr>
          <w:p w14:paraId="41BC4CD1" w14:textId="222710A9" w:rsidR="00E743ED" w:rsidRPr="00ED43C7" w:rsidRDefault="00E743ED" w:rsidP="00807927">
            <w:pPr>
              <w:rPr>
                <w:rFonts w:ascii="Times New Roman" w:hAnsi="Times New Roman"/>
                <w:sz w:val="24"/>
                <w:szCs w:val="24"/>
              </w:rPr>
            </w:pPr>
          </w:p>
        </w:tc>
        <w:tc>
          <w:tcPr>
            <w:tcW w:w="639" w:type="dxa"/>
          </w:tcPr>
          <w:p w14:paraId="6FDBB8ED" w14:textId="77777777" w:rsidR="00E743ED" w:rsidRPr="00ED43C7" w:rsidRDefault="00E743ED" w:rsidP="00807927">
            <w:pPr>
              <w:rPr>
                <w:rFonts w:ascii="Times New Roman" w:hAnsi="Times New Roman"/>
                <w:sz w:val="24"/>
                <w:szCs w:val="24"/>
              </w:rPr>
            </w:pPr>
          </w:p>
        </w:tc>
        <w:tc>
          <w:tcPr>
            <w:tcW w:w="711" w:type="dxa"/>
          </w:tcPr>
          <w:p w14:paraId="5B52557B" w14:textId="77777777" w:rsidR="00E743ED" w:rsidRPr="00ED43C7" w:rsidRDefault="00E743ED" w:rsidP="00807927">
            <w:pPr>
              <w:rPr>
                <w:rFonts w:ascii="Times New Roman" w:hAnsi="Times New Roman"/>
                <w:sz w:val="24"/>
                <w:szCs w:val="24"/>
              </w:rPr>
            </w:pPr>
          </w:p>
        </w:tc>
        <w:tc>
          <w:tcPr>
            <w:tcW w:w="720" w:type="dxa"/>
          </w:tcPr>
          <w:p w14:paraId="00A6336B" w14:textId="77777777" w:rsidR="00E743ED" w:rsidRPr="00ED43C7" w:rsidRDefault="00E743ED" w:rsidP="00807927">
            <w:pPr>
              <w:rPr>
                <w:rFonts w:ascii="Times New Roman" w:hAnsi="Times New Roman"/>
                <w:sz w:val="24"/>
                <w:szCs w:val="24"/>
              </w:rPr>
            </w:pPr>
          </w:p>
        </w:tc>
        <w:tc>
          <w:tcPr>
            <w:tcW w:w="720" w:type="dxa"/>
          </w:tcPr>
          <w:p w14:paraId="030F3A49" w14:textId="77777777" w:rsidR="00E743ED" w:rsidRPr="00ED43C7" w:rsidRDefault="00E743ED" w:rsidP="00807927">
            <w:pPr>
              <w:rPr>
                <w:rFonts w:ascii="Times New Roman" w:hAnsi="Times New Roman"/>
                <w:sz w:val="24"/>
                <w:szCs w:val="24"/>
              </w:rPr>
            </w:pPr>
          </w:p>
        </w:tc>
        <w:tc>
          <w:tcPr>
            <w:tcW w:w="720" w:type="dxa"/>
          </w:tcPr>
          <w:p w14:paraId="7A3BAEA6" w14:textId="77777777" w:rsidR="00E743ED" w:rsidRPr="00ED43C7" w:rsidRDefault="00E743ED" w:rsidP="00807927">
            <w:pPr>
              <w:rPr>
                <w:rFonts w:ascii="Times New Roman" w:hAnsi="Times New Roman"/>
                <w:sz w:val="24"/>
                <w:szCs w:val="24"/>
              </w:rPr>
            </w:pPr>
          </w:p>
        </w:tc>
        <w:tc>
          <w:tcPr>
            <w:tcW w:w="720" w:type="dxa"/>
          </w:tcPr>
          <w:p w14:paraId="5EA8217B" w14:textId="77777777" w:rsidR="00E743ED" w:rsidRPr="00ED43C7" w:rsidRDefault="00E743ED" w:rsidP="00807927">
            <w:pPr>
              <w:rPr>
                <w:rFonts w:ascii="Times New Roman" w:hAnsi="Times New Roman"/>
                <w:sz w:val="24"/>
                <w:szCs w:val="24"/>
              </w:rPr>
            </w:pPr>
          </w:p>
        </w:tc>
        <w:tc>
          <w:tcPr>
            <w:tcW w:w="810" w:type="dxa"/>
          </w:tcPr>
          <w:p w14:paraId="7319510F" w14:textId="77777777" w:rsidR="00E743ED" w:rsidRPr="00ED43C7" w:rsidRDefault="00E743ED" w:rsidP="00807927">
            <w:pPr>
              <w:rPr>
                <w:rFonts w:ascii="Times New Roman" w:hAnsi="Times New Roman"/>
                <w:sz w:val="24"/>
                <w:szCs w:val="24"/>
              </w:rPr>
            </w:pPr>
          </w:p>
        </w:tc>
      </w:tr>
      <w:tr w:rsidR="008C5BA8" w:rsidRPr="00ED43C7" w14:paraId="08217A48" w14:textId="77777777" w:rsidTr="008C5BA8">
        <w:tc>
          <w:tcPr>
            <w:tcW w:w="2610" w:type="dxa"/>
          </w:tcPr>
          <w:p w14:paraId="3055C440" w14:textId="77777777" w:rsidR="00E743ED" w:rsidRPr="00ED43C7" w:rsidRDefault="00E743ED" w:rsidP="00807927">
            <w:pPr>
              <w:rPr>
                <w:rFonts w:ascii="Times New Roman" w:hAnsi="Times New Roman"/>
                <w:b/>
                <w:sz w:val="24"/>
                <w:szCs w:val="24"/>
              </w:rPr>
            </w:pPr>
            <w:r w:rsidRPr="00ED43C7">
              <w:rPr>
                <w:rFonts w:ascii="Times New Roman" w:hAnsi="Times New Roman"/>
                <w:sz w:val="24"/>
                <w:szCs w:val="24"/>
              </w:rPr>
              <w:t>Kosto për biznesin – një</w:t>
            </w:r>
            <w:r w:rsidR="00D55BD1" w:rsidRPr="00ED43C7">
              <w:rPr>
                <w:rFonts w:ascii="Times New Roman" w:hAnsi="Times New Roman"/>
                <w:sz w:val="24"/>
                <w:szCs w:val="24"/>
              </w:rPr>
              <w:t xml:space="preserve"> </w:t>
            </w:r>
            <w:r w:rsidRPr="00ED43C7">
              <w:rPr>
                <w:rFonts w:ascii="Times New Roman" w:hAnsi="Times New Roman"/>
                <w:sz w:val="24"/>
                <w:szCs w:val="24"/>
              </w:rPr>
              <w:t>herë</w:t>
            </w:r>
          </w:p>
        </w:tc>
        <w:tc>
          <w:tcPr>
            <w:tcW w:w="720" w:type="dxa"/>
          </w:tcPr>
          <w:p w14:paraId="65568671" w14:textId="77777777" w:rsidR="00E743ED" w:rsidRPr="00ED43C7" w:rsidRDefault="00E743ED" w:rsidP="00807927">
            <w:pPr>
              <w:rPr>
                <w:rFonts w:ascii="Times New Roman" w:hAnsi="Times New Roman"/>
                <w:sz w:val="24"/>
                <w:szCs w:val="24"/>
              </w:rPr>
            </w:pPr>
          </w:p>
        </w:tc>
        <w:tc>
          <w:tcPr>
            <w:tcW w:w="720" w:type="dxa"/>
          </w:tcPr>
          <w:p w14:paraId="437089EC" w14:textId="77777777" w:rsidR="00E743ED" w:rsidRPr="00ED43C7" w:rsidRDefault="00E743ED" w:rsidP="00807927">
            <w:pPr>
              <w:rPr>
                <w:rFonts w:ascii="Times New Roman" w:hAnsi="Times New Roman"/>
                <w:sz w:val="24"/>
                <w:szCs w:val="24"/>
              </w:rPr>
            </w:pPr>
          </w:p>
        </w:tc>
        <w:tc>
          <w:tcPr>
            <w:tcW w:w="720" w:type="dxa"/>
          </w:tcPr>
          <w:p w14:paraId="4F67F9A7" w14:textId="77777777" w:rsidR="00E743ED" w:rsidRPr="00ED43C7" w:rsidRDefault="00E743ED" w:rsidP="00807927">
            <w:pPr>
              <w:rPr>
                <w:rFonts w:ascii="Times New Roman" w:hAnsi="Times New Roman"/>
                <w:sz w:val="24"/>
                <w:szCs w:val="24"/>
              </w:rPr>
            </w:pPr>
          </w:p>
        </w:tc>
        <w:tc>
          <w:tcPr>
            <w:tcW w:w="639" w:type="dxa"/>
          </w:tcPr>
          <w:p w14:paraId="62E14A1E" w14:textId="77777777" w:rsidR="00E743ED" w:rsidRPr="00ED43C7" w:rsidRDefault="00E743ED" w:rsidP="00807927">
            <w:pPr>
              <w:rPr>
                <w:rFonts w:ascii="Times New Roman" w:hAnsi="Times New Roman"/>
                <w:sz w:val="24"/>
                <w:szCs w:val="24"/>
              </w:rPr>
            </w:pPr>
          </w:p>
        </w:tc>
        <w:tc>
          <w:tcPr>
            <w:tcW w:w="711" w:type="dxa"/>
          </w:tcPr>
          <w:p w14:paraId="77E5418E" w14:textId="77777777" w:rsidR="00E743ED" w:rsidRPr="00ED43C7" w:rsidRDefault="00E743ED" w:rsidP="00807927">
            <w:pPr>
              <w:rPr>
                <w:rFonts w:ascii="Times New Roman" w:hAnsi="Times New Roman"/>
                <w:sz w:val="24"/>
                <w:szCs w:val="24"/>
              </w:rPr>
            </w:pPr>
          </w:p>
        </w:tc>
        <w:tc>
          <w:tcPr>
            <w:tcW w:w="720" w:type="dxa"/>
          </w:tcPr>
          <w:p w14:paraId="3110CA91" w14:textId="77777777" w:rsidR="00E743ED" w:rsidRPr="00ED43C7" w:rsidRDefault="00E743ED" w:rsidP="00807927">
            <w:pPr>
              <w:rPr>
                <w:rFonts w:ascii="Times New Roman" w:hAnsi="Times New Roman"/>
                <w:sz w:val="24"/>
                <w:szCs w:val="24"/>
              </w:rPr>
            </w:pPr>
          </w:p>
        </w:tc>
        <w:tc>
          <w:tcPr>
            <w:tcW w:w="720" w:type="dxa"/>
          </w:tcPr>
          <w:p w14:paraId="6C37D864" w14:textId="77777777" w:rsidR="00E743ED" w:rsidRPr="00ED43C7" w:rsidRDefault="00E743ED" w:rsidP="00807927">
            <w:pPr>
              <w:rPr>
                <w:rFonts w:ascii="Times New Roman" w:hAnsi="Times New Roman"/>
                <w:sz w:val="24"/>
                <w:szCs w:val="24"/>
              </w:rPr>
            </w:pPr>
          </w:p>
        </w:tc>
        <w:tc>
          <w:tcPr>
            <w:tcW w:w="720" w:type="dxa"/>
          </w:tcPr>
          <w:p w14:paraId="35756B9D" w14:textId="77777777" w:rsidR="00E743ED" w:rsidRPr="00ED43C7" w:rsidRDefault="00E743ED" w:rsidP="00807927">
            <w:pPr>
              <w:rPr>
                <w:rFonts w:ascii="Times New Roman" w:hAnsi="Times New Roman"/>
                <w:sz w:val="24"/>
                <w:szCs w:val="24"/>
              </w:rPr>
            </w:pPr>
          </w:p>
        </w:tc>
        <w:tc>
          <w:tcPr>
            <w:tcW w:w="720" w:type="dxa"/>
          </w:tcPr>
          <w:p w14:paraId="74AE4677" w14:textId="77777777" w:rsidR="00E743ED" w:rsidRPr="00ED43C7" w:rsidRDefault="00E743ED" w:rsidP="00807927">
            <w:pPr>
              <w:rPr>
                <w:rFonts w:ascii="Times New Roman" w:hAnsi="Times New Roman"/>
                <w:sz w:val="24"/>
                <w:szCs w:val="24"/>
              </w:rPr>
            </w:pPr>
          </w:p>
        </w:tc>
        <w:tc>
          <w:tcPr>
            <w:tcW w:w="810" w:type="dxa"/>
          </w:tcPr>
          <w:p w14:paraId="5CD23AAA" w14:textId="77777777" w:rsidR="00E743ED" w:rsidRPr="00ED43C7" w:rsidRDefault="00E743ED" w:rsidP="00807927">
            <w:pPr>
              <w:rPr>
                <w:rFonts w:ascii="Times New Roman" w:hAnsi="Times New Roman"/>
                <w:sz w:val="24"/>
                <w:szCs w:val="24"/>
              </w:rPr>
            </w:pPr>
          </w:p>
        </w:tc>
      </w:tr>
      <w:tr w:rsidR="008C5BA8" w:rsidRPr="00ED43C7" w14:paraId="349A57F0" w14:textId="77777777" w:rsidTr="008C5BA8">
        <w:tc>
          <w:tcPr>
            <w:tcW w:w="2610" w:type="dxa"/>
          </w:tcPr>
          <w:p w14:paraId="075CCC90" w14:textId="77777777" w:rsidR="00E743ED" w:rsidRPr="00ED43C7" w:rsidRDefault="00E743ED" w:rsidP="00807927">
            <w:pPr>
              <w:rPr>
                <w:rFonts w:ascii="Times New Roman" w:hAnsi="Times New Roman"/>
                <w:b/>
                <w:sz w:val="24"/>
                <w:szCs w:val="24"/>
              </w:rPr>
            </w:pPr>
            <w:r w:rsidRPr="00ED43C7">
              <w:rPr>
                <w:rFonts w:ascii="Times New Roman" w:hAnsi="Times New Roman"/>
                <w:sz w:val="24"/>
                <w:szCs w:val="24"/>
              </w:rPr>
              <w:t>Kosto për biznesin – në vazhdim</w:t>
            </w:r>
          </w:p>
        </w:tc>
        <w:tc>
          <w:tcPr>
            <w:tcW w:w="720" w:type="dxa"/>
          </w:tcPr>
          <w:p w14:paraId="0E2070D4" w14:textId="77777777" w:rsidR="00E743ED" w:rsidRPr="00ED43C7" w:rsidRDefault="00E743ED" w:rsidP="00807927">
            <w:pPr>
              <w:rPr>
                <w:rFonts w:ascii="Times New Roman" w:hAnsi="Times New Roman"/>
                <w:sz w:val="24"/>
                <w:szCs w:val="24"/>
              </w:rPr>
            </w:pPr>
          </w:p>
        </w:tc>
        <w:tc>
          <w:tcPr>
            <w:tcW w:w="720" w:type="dxa"/>
          </w:tcPr>
          <w:p w14:paraId="0D95378E" w14:textId="77777777" w:rsidR="00E743ED" w:rsidRPr="00ED43C7" w:rsidRDefault="00E743ED" w:rsidP="00807927">
            <w:pPr>
              <w:rPr>
                <w:rFonts w:ascii="Times New Roman" w:hAnsi="Times New Roman"/>
                <w:sz w:val="24"/>
                <w:szCs w:val="24"/>
              </w:rPr>
            </w:pPr>
          </w:p>
        </w:tc>
        <w:tc>
          <w:tcPr>
            <w:tcW w:w="720" w:type="dxa"/>
          </w:tcPr>
          <w:p w14:paraId="30810174" w14:textId="77777777" w:rsidR="00E743ED" w:rsidRPr="00ED43C7" w:rsidRDefault="00E743ED" w:rsidP="00807927">
            <w:pPr>
              <w:rPr>
                <w:rFonts w:ascii="Times New Roman" w:hAnsi="Times New Roman"/>
                <w:sz w:val="24"/>
                <w:szCs w:val="24"/>
              </w:rPr>
            </w:pPr>
          </w:p>
        </w:tc>
        <w:tc>
          <w:tcPr>
            <w:tcW w:w="639" w:type="dxa"/>
          </w:tcPr>
          <w:p w14:paraId="602181D3" w14:textId="77777777" w:rsidR="00E743ED" w:rsidRPr="00ED43C7" w:rsidRDefault="00E743ED" w:rsidP="00807927">
            <w:pPr>
              <w:rPr>
                <w:rFonts w:ascii="Times New Roman" w:hAnsi="Times New Roman"/>
                <w:sz w:val="24"/>
                <w:szCs w:val="24"/>
              </w:rPr>
            </w:pPr>
          </w:p>
        </w:tc>
        <w:tc>
          <w:tcPr>
            <w:tcW w:w="711" w:type="dxa"/>
          </w:tcPr>
          <w:p w14:paraId="007E6ED2" w14:textId="77777777" w:rsidR="00E743ED" w:rsidRPr="00ED43C7" w:rsidRDefault="00E743ED" w:rsidP="00807927">
            <w:pPr>
              <w:rPr>
                <w:rFonts w:ascii="Times New Roman" w:hAnsi="Times New Roman"/>
                <w:sz w:val="24"/>
                <w:szCs w:val="24"/>
              </w:rPr>
            </w:pPr>
          </w:p>
        </w:tc>
        <w:tc>
          <w:tcPr>
            <w:tcW w:w="720" w:type="dxa"/>
          </w:tcPr>
          <w:p w14:paraId="0D6E28BD" w14:textId="77777777" w:rsidR="00E743ED" w:rsidRPr="00ED43C7" w:rsidRDefault="00E743ED" w:rsidP="00807927">
            <w:pPr>
              <w:rPr>
                <w:rFonts w:ascii="Times New Roman" w:hAnsi="Times New Roman"/>
                <w:sz w:val="24"/>
                <w:szCs w:val="24"/>
              </w:rPr>
            </w:pPr>
          </w:p>
        </w:tc>
        <w:tc>
          <w:tcPr>
            <w:tcW w:w="720" w:type="dxa"/>
          </w:tcPr>
          <w:p w14:paraId="561D81D9" w14:textId="77777777" w:rsidR="00E743ED" w:rsidRPr="00ED43C7" w:rsidRDefault="00E743ED" w:rsidP="00807927">
            <w:pPr>
              <w:rPr>
                <w:rFonts w:ascii="Times New Roman" w:hAnsi="Times New Roman"/>
                <w:sz w:val="24"/>
                <w:szCs w:val="24"/>
              </w:rPr>
            </w:pPr>
          </w:p>
        </w:tc>
        <w:tc>
          <w:tcPr>
            <w:tcW w:w="720" w:type="dxa"/>
          </w:tcPr>
          <w:p w14:paraId="450B4719" w14:textId="77777777" w:rsidR="00E743ED" w:rsidRPr="00ED43C7" w:rsidRDefault="00E743ED" w:rsidP="00807927">
            <w:pPr>
              <w:rPr>
                <w:rFonts w:ascii="Times New Roman" w:hAnsi="Times New Roman"/>
                <w:sz w:val="24"/>
                <w:szCs w:val="24"/>
              </w:rPr>
            </w:pPr>
          </w:p>
        </w:tc>
        <w:tc>
          <w:tcPr>
            <w:tcW w:w="720" w:type="dxa"/>
          </w:tcPr>
          <w:p w14:paraId="5CB36365" w14:textId="77777777" w:rsidR="00E743ED" w:rsidRPr="00ED43C7" w:rsidRDefault="00E743ED" w:rsidP="00807927">
            <w:pPr>
              <w:rPr>
                <w:rFonts w:ascii="Times New Roman" w:hAnsi="Times New Roman"/>
                <w:sz w:val="24"/>
                <w:szCs w:val="24"/>
              </w:rPr>
            </w:pPr>
          </w:p>
        </w:tc>
        <w:tc>
          <w:tcPr>
            <w:tcW w:w="810" w:type="dxa"/>
          </w:tcPr>
          <w:p w14:paraId="68F9074F" w14:textId="77777777" w:rsidR="00E743ED" w:rsidRPr="00ED43C7" w:rsidRDefault="00E743ED" w:rsidP="00807927">
            <w:pPr>
              <w:rPr>
                <w:rFonts w:ascii="Times New Roman" w:hAnsi="Times New Roman"/>
                <w:sz w:val="24"/>
                <w:szCs w:val="24"/>
              </w:rPr>
            </w:pPr>
          </w:p>
        </w:tc>
      </w:tr>
      <w:tr w:rsidR="008C5BA8" w:rsidRPr="00ED43C7" w14:paraId="2596AB15" w14:textId="77777777" w:rsidTr="008C5BA8">
        <w:tc>
          <w:tcPr>
            <w:tcW w:w="2610" w:type="dxa"/>
          </w:tcPr>
          <w:p w14:paraId="202C5DCB" w14:textId="77777777" w:rsidR="00E743ED" w:rsidRPr="00ED43C7" w:rsidRDefault="00E743ED" w:rsidP="00807927">
            <w:pPr>
              <w:rPr>
                <w:rFonts w:ascii="Times New Roman" w:hAnsi="Times New Roman"/>
                <w:sz w:val="24"/>
                <w:szCs w:val="24"/>
              </w:rPr>
            </w:pPr>
            <w:r w:rsidRPr="00ED43C7">
              <w:rPr>
                <w:rFonts w:ascii="Times New Roman" w:hAnsi="Times New Roman"/>
                <w:sz w:val="24"/>
                <w:szCs w:val="24"/>
              </w:rPr>
              <w:t>Kosto për grupet e tjera – një</w:t>
            </w:r>
            <w:r w:rsidR="00D55BD1" w:rsidRPr="00ED43C7">
              <w:rPr>
                <w:rFonts w:ascii="Times New Roman" w:hAnsi="Times New Roman"/>
                <w:sz w:val="24"/>
                <w:szCs w:val="24"/>
              </w:rPr>
              <w:t xml:space="preserve"> </w:t>
            </w:r>
            <w:r w:rsidRPr="00ED43C7">
              <w:rPr>
                <w:rFonts w:ascii="Times New Roman" w:hAnsi="Times New Roman"/>
                <w:sz w:val="24"/>
                <w:szCs w:val="24"/>
              </w:rPr>
              <w:t>herë</w:t>
            </w:r>
          </w:p>
        </w:tc>
        <w:tc>
          <w:tcPr>
            <w:tcW w:w="720" w:type="dxa"/>
          </w:tcPr>
          <w:p w14:paraId="6116F2C9" w14:textId="77777777" w:rsidR="00E743ED" w:rsidRPr="00ED43C7" w:rsidRDefault="00E743ED" w:rsidP="00807927">
            <w:pPr>
              <w:rPr>
                <w:rFonts w:ascii="Times New Roman" w:hAnsi="Times New Roman"/>
                <w:sz w:val="24"/>
                <w:szCs w:val="24"/>
              </w:rPr>
            </w:pPr>
          </w:p>
        </w:tc>
        <w:tc>
          <w:tcPr>
            <w:tcW w:w="720" w:type="dxa"/>
          </w:tcPr>
          <w:p w14:paraId="486CF225" w14:textId="77777777" w:rsidR="00E743ED" w:rsidRPr="00ED43C7" w:rsidRDefault="00E743ED" w:rsidP="00807927">
            <w:pPr>
              <w:rPr>
                <w:rFonts w:ascii="Times New Roman" w:hAnsi="Times New Roman"/>
                <w:sz w:val="24"/>
                <w:szCs w:val="24"/>
              </w:rPr>
            </w:pPr>
          </w:p>
        </w:tc>
        <w:tc>
          <w:tcPr>
            <w:tcW w:w="720" w:type="dxa"/>
          </w:tcPr>
          <w:p w14:paraId="16924937" w14:textId="77777777" w:rsidR="00E743ED" w:rsidRPr="00ED43C7" w:rsidRDefault="00E743ED" w:rsidP="00807927">
            <w:pPr>
              <w:rPr>
                <w:rFonts w:ascii="Times New Roman" w:hAnsi="Times New Roman"/>
                <w:sz w:val="24"/>
                <w:szCs w:val="24"/>
              </w:rPr>
            </w:pPr>
          </w:p>
        </w:tc>
        <w:tc>
          <w:tcPr>
            <w:tcW w:w="639" w:type="dxa"/>
          </w:tcPr>
          <w:p w14:paraId="050F794F" w14:textId="77777777" w:rsidR="00E743ED" w:rsidRPr="00ED43C7" w:rsidRDefault="00E743ED" w:rsidP="00807927">
            <w:pPr>
              <w:rPr>
                <w:rFonts w:ascii="Times New Roman" w:hAnsi="Times New Roman"/>
                <w:sz w:val="24"/>
                <w:szCs w:val="24"/>
              </w:rPr>
            </w:pPr>
          </w:p>
        </w:tc>
        <w:tc>
          <w:tcPr>
            <w:tcW w:w="711" w:type="dxa"/>
          </w:tcPr>
          <w:p w14:paraId="3DAD7343" w14:textId="77777777" w:rsidR="00E743ED" w:rsidRPr="00ED43C7" w:rsidRDefault="00E743ED" w:rsidP="00807927">
            <w:pPr>
              <w:rPr>
                <w:rFonts w:ascii="Times New Roman" w:hAnsi="Times New Roman"/>
                <w:sz w:val="24"/>
                <w:szCs w:val="24"/>
              </w:rPr>
            </w:pPr>
          </w:p>
        </w:tc>
        <w:tc>
          <w:tcPr>
            <w:tcW w:w="720" w:type="dxa"/>
          </w:tcPr>
          <w:p w14:paraId="422BA795" w14:textId="77777777" w:rsidR="00E743ED" w:rsidRPr="00ED43C7" w:rsidRDefault="00E743ED" w:rsidP="00807927">
            <w:pPr>
              <w:rPr>
                <w:rFonts w:ascii="Times New Roman" w:hAnsi="Times New Roman"/>
                <w:sz w:val="24"/>
                <w:szCs w:val="24"/>
              </w:rPr>
            </w:pPr>
          </w:p>
        </w:tc>
        <w:tc>
          <w:tcPr>
            <w:tcW w:w="720" w:type="dxa"/>
          </w:tcPr>
          <w:p w14:paraId="1FC8DB98" w14:textId="77777777" w:rsidR="00E743ED" w:rsidRPr="00ED43C7" w:rsidRDefault="00E743ED" w:rsidP="00807927">
            <w:pPr>
              <w:rPr>
                <w:rFonts w:ascii="Times New Roman" w:hAnsi="Times New Roman"/>
                <w:sz w:val="24"/>
                <w:szCs w:val="24"/>
              </w:rPr>
            </w:pPr>
          </w:p>
        </w:tc>
        <w:tc>
          <w:tcPr>
            <w:tcW w:w="720" w:type="dxa"/>
          </w:tcPr>
          <w:p w14:paraId="779D0F3C" w14:textId="77777777" w:rsidR="00E743ED" w:rsidRPr="00ED43C7" w:rsidRDefault="00E743ED" w:rsidP="00807927">
            <w:pPr>
              <w:rPr>
                <w:rFonts w:ascii="Times New Roman" w:hAnsi="Times New Roman"/>
                <w:sz w:val="24"/>
                <w:szCs w:val="24"/>
              </w:rPr>
            </w:pPr>
          </w:p>
        </w:tc>
        <w:tc>
          <w:tcPr>
            <w:tcW w:w="720" w:type="dxa"/>
          </w:tcPr>
          <w:p w14:paraId="5F5E79C4" w14:textId="77777777" w:rsidR="00E743ED" w:rsidRPr="00ED43C7" w:rsidRDefault="00E743ED" w:rsidP="00807927">
            <w:pPr>
              <w:rPr>
                <w:rFonts w:ascii="Times New Roman" w:hAnsi="Times New Roman"/>
                <w:sz w:val="24"/>
                <w:szCs w:val="24"/>
              </w:rPr>
            </w:pPr>
          </w:p>
        </w:tc>
        <w:tc>
          <w:tcPr>
            <w:tcW w:w="810" w:type="dxa"/>
          </w:tcPr>
          <w:p w14:paraId="46722F8A" w14:textId="77777777" w:rsidR="00E743ED" w:rsidRPr="00ED43C7" w:rsidRDefault="00E743ED" w:rsidP="00807927">
            <w:pPr>
              <w:rPr>
                <w:rFonts w:ascii="Times New Roman" w:hAnsi="Times New Roman"/>
                <w:sz w:val="24"/>
                <w:szCs w:val="24"/>
              </w:rPr>
            </w:pPr>
          </w:p>
        </w:tc>
      </w:tr>
      <w:tr w:rsidR="008C5BA8" w:rsidRPr="00ED43C7" w14:paraId="657C44ED" w14:textId="77777777" w:rsidTr="008C5BA8">
        <w:tc>
          <w:tcPr>
            <w:tcW w:w="2610" w:type="dxa"/>
          </w:tcPr>
          <w:p w14:paraId="202E1853" w14:textId="77777777" w:rsidR="00E743ED" w:rsidRPr="00ED43C7" w:rsidRDefault="00E743ED" w:rsidP="00807927">
            <w:pPr>
              <w:rPr>
                <w:rFonts w:ascii="Times New Roman" w:hAnsi="Times New Roman"/>
                <w:sz w:val="24"/>
                <w:szCs w:val="24"/>
              </w:rPr>
            </w:pPr>
            <w:r w:rsidRPr="00ED43C7">
              <w:rPr>
                <w:rFonts w:ascii="Times New Roman" w:hAnsi="Times New Roman"/>
                <w:sz w:val="24"/>
                <w:szCs w:val="24"/>
              </w:rPr>
              <w:t xml:space="preserve">Kosto për grupet e tjera – në vazhdim </w:t>
            </w:r>
          </w:p>
        </w:tc>
        <w:tc>
          <w:tcPr>
            <w:tcW w:w="720" w:type="dxa"/>
          </w:tcPr>
          <w:p w14:paraId="2367FDDF" w14:textId="77777777" w:rsidR="00E743ED" w:rsidRPr="00ED43C7" w:rsidRDefault="00E743ED" w:rsidP="00807927">
            <w:pPr>
              <w:rPr>
                <w:rFonts w:ascii="Times New Roman" w:hAnsi="Times New Roman"/>
                <w:sz w:val="24"/>
                <w:szCs w:val="24"/>
              </w:rPr>
            </w:pPr>
          </w:p>
        </w:tc>
        <w:tc>
          <w:tcPr>
            <w:tcW w:w="720" w:type="dxa"/>
          </w:tcPr>
          <w:p w14:paraId="6783260E" w14:textId="77777777" w:rsidR="00E743ED" w:rsidRPr="00ED43C7" w:rsidRDefault="00E743ED" w:rsidP="00807927">
            <w:pPr>
              <w:rPr>
                <w:rFonts w:ascii="Times New Roman" w:hAnsi="Times New Roman"/>
                <w:sz w:val="24"/>
                <w:szCs w:val="24"/>
              </w:rPr>
            </w:pPr>
          </w:p>
        </w:tc>
        <w:tc>
          <w:tcPr>
            <w:tcW w:w="720" w:type="dxa"/>
          </w:tcPr>
          <w:p w14:paraId="2D57E352" w14:textId="77777777" w:rsidR="00E743ED" w:rsidRPr="00ED43C7" w:rsidRDefault="00E743ED" w:rsidP="00807927">
            <w:pPr>
              <w:rPr>
                <w:rFonts w:ascii="Times New Roman" w:hAnsi="Times New Roman"/>
                <w:sz w:val="24"/>
                <w:szCs w:val="24"/>
              </w:rPr>
            </w:pPr>
          </w:p>
        </w:tc>
        <w:tc>
          <w:tcPr>
            <w:tcW w:w="639" w:type="dxa"/>
          </w:tcPr>
          <w:p w14:paraId="1FB87A69" w14:textId="77777777" w:rsidR="00E743ED" w:rsidRPr="00ED43C7" w:rsidRDefault="00E743ED" w:rsidP="00807927">
            <w:pPr>
              <w:rPr>
                <w:rFonts w:ascii="Times New Roman" w:hAnsi="Times New Roman"/>
                <w:sz w:val="24"/>
                <w:szCs w:val="24"/>
              </w:rPr>
            </w:pPr>
          </w:p>
        </w:tc>
        <w:tc>
          <w:tcPr>
            <w:tcW w:w="711" w:type="dxa"/>
          </w:tcPr>
          <w:p w14:paraId="033CDBC6" w14:textId="77777777" w:rsidR="00E743ED" w:rsidRPr="00ED43C7" w:rsidRDefault="00E743ED" w:rsidP="00807927">
            <w:pPr>
              <w:rPr>
                <w:rFonts w:ascii="Times New Roman" w:hAnsi="Times New Roman"/>
                <w:sz w:val="24"/>
                <w:szCs w:val="24"/>
              </w:rPr>
            </w:pPr>
          </w:p>
        </w:tc>
        <w:tc>
          <w:tcPr>
            <w:tcW w:w="720" w:type="dxa"/>
          </w:tcPr>
          <w:p w14:paraId="50C7F54C" w14:textId="77777777" w:rsidR="00E743ED" w:rsidRPr="00ED43C7" w:rsidRDefault="00E743ED" w:rsidP="00807927">
            <w:pPr>
              <w:rPr>
                <w:rFonts w:ascii="Times New Roman" w:hAnsi="Times New Roman"/>
                <w:sz w:val="24"/>
                <w:szCs w:val="24"/>
              </w:rPr>
            </w:pPr>
          </w:p>
        </w:tc>
        <w:tc>
          <w:tcPr>
            <w:tcW w:w="720" w:type="dxa"/>
          </w:tcPr>
          <w:p w14:paraId="221A518F" w14:textId="77777777" w:rsidR="00E743ED" w:rsidRPr="00ED43C7" w:rsidRDefault="00E743ED" w:rsidP="00807927">
            <w:pPr>
              <w:rPr>
                <w:rFonts w:ascii="Times New Roman" w:hAnsi="Times New Roman"/>
                <w:sz w:val="24"/>
                <w:szCs w:val="24"/>
              </w:rPr>
            </w:pPr>
          </w:p>
        </w:tc>
        <w:tc>
          <w:tcPr>
            <w:tcW w:w="720" w:type="dxa"/>
          </w:tcPr>
          <w:p w14:paraId="66B7A979" w14:textId="77777777" w:rsidR="00E743ED" w:rsidRPr="00ED43C7" w:rsidRDefault="00E743ED" w:rsidP="00807927">
            <w:pPr>
              <w:rPr>
                <w:rFonts w:ascii="Times New Roman" w:hAnsi="Times New Roman"/>
                <w:sz w:val="24"/>
                <w:szCs w:val="24"/>
              </w:rPr>
            </w:pPr>
          </w:p>
        </w:tc>
        <w:tc>
          <w:tcPr>
            <w:tcW w:w="720" w:type="dxa"/>
          </w:tcPr>
          <w:p w14:paraId="2EED6E96" w14:textId="77777777" w:rsidR="00E743ED" w:rsidRPr="00ED43C7" w:rsidRDefault="00E743ED" w:rsidP="00807927">
            <w:pPr>
              <w:rPr>
                <w:rFonts w:ascii="Times New Roman" w:hAnsi="Times New Roman"/>
                <w:sz w:val="24"/>
                <w:szCs w:val="24"/>
              </w:rPr>
            </w:pPr>
          </w:p>
        </w:tc>
        <w:tc>
          <w:tcPr>
            <w:tcW w:w="810" w:type="dxa"/>
          </w:tcPr>
          <w:p w14:paraId="65B82BFC" w14:textId="77777777" w:rsidR="00E743ED" w:rsidRPr="00ED43C7" w:rsidRDefault="00E743ED" w:rsidP="00807927">
            <w:pPr>
              <w:rPr>
                <w:rFonts w:ascii="Times New Roman" w:hAnsi="Times New Roman"/>
                <w:sz w:val="24"/>
                <w:szCs w:val="24"/>
              </w:rPr>
            </w:pPr>
          </w:p>
        </w:tc>
      </w:tr>
      <w:tr w:rsidR="008954AE" w:rsidRPr="00ED43C7" w14:paraId="4C3D64F0" w14:textId="77777777" w:rsidTr="008C5BA8">
        <w:tc>
          <w:tcPr>
            <w:tcW w:w="2610" w:type="dxa"/>
          </w:tcPr>
          <w:p w14:paraId="6B6D24E4" w14:textId="77777777" w:rsidR="008954AE" w:rsidRPr="00ED43C7" w:rsidRDefault="008954AE" w:rsidP="008954AE">
            <w:pPr>
              <w:rPr>
                <w:rFonts w:ascii="Times New Roman" w:hAnsi="Times New Roman"/>
                <w:b/>
                <w:sz w:val="24"/>
                <w:szCs w:val="24"/>
              </w:rPr>
            </w:pPr>
            <w:r w:rsidRPr="00ED43C7">
              <w:rPr>
                <w:rFonts w:ascii="Times New Roman" w:hAnsi="Times New Roman"/>
                <w:b/>
                <w:sz w:val="24"/>
                <w:szCs w:val="24"/>
              </w:rPr>
              <w:t xml:space="preserve">Kosto në total </w:t>
            </w:r>
          </w:p>
        </w:tc>
        <w:tc>
          <w:tcPr>
            <w:tcW w:w="720" w:type="dxa"/>
          </w:tcPr>
          <w:p w14:paraId="552D3524" w14:textId="39233C98" w:rsidR="008954AE" w:rsidRPr="00ED43C7" w:rsidRDefault="008954AE" w:rsidP="008954AE">
            <w:pPr>
              <w:rPr>
                <w:rFonts w:ascii="Times New Roman" w:hAnsi="Times New Roman"/>
                <w:sz w:val="24"/>
                <w:szCs w:val="24"/>
              </w:rPr>
            </w:pPr>
            <w:r w:rsidRPr="008954AE">
              <w:rPr>
                <w:rFonts w:ascii="Times New Roman" w:hAnsi="Times New Roman"/>
                <w:sz w:val="16"/>
                <w:szCs w:val="16"/>
              </w:rPr>
              <w:t>0</w:t>
            </w:r>
          </w:p>
        </w:tc>
        <w:tc>
          <w:tcPr>
            <w:tcW w:w="720" w:type="dxa"/>
          </w:tcPr>
          <w:p w14:paraId="425C78B9" w14:textId="17D86F9C" w:rsidR="008954AE" w:rsidRPr="00ED43C7" w:rsidRDefault="008954AE" w:rsidP="008954AE">
            <w:pPr>
              <w:rPr>
                <w:rFonts w:ascii="Times New Roman" w:hAnsi="Times New Roman"/>
                <w:sz w:val="24"/>
                <w:szCs w:val="24"/>
              </w:rPr>
            </w:pPr>
            <w:r w:rsidRPr="008954AE">
              <w:rPr>
                <w:rFonts w:ascii="Times New Roman" w:hAnsi="Times New Roman"/>
                <w:sz w:val="16"/>
                <w:szCs w:val="16"/>
              </w:rPr>
              <w:t>2.297.000</w:t>
            </w:r>
          </w:p>
        </w:tc>
        <w:tc>
          <w:tcPr>
            <w:tcW w:w="720" w:type="dxa"/>
          </w:tcPr>
          <w:p w14:paraId="70903875" w14:textId="653E65B9" w:rsidR="008954AE" w:rsidRPr="00ED43C7" w:rsidRDefault="008954AE" w:rsidP="008954AE">
            <w:pPr>
              <w:rPr>
                <w:rFonts w:ascii="Times New Roman" w:hAnsi="Times New Roman"/>
                <w:sz w:val="24"/>
                <w:szCs w:val="24"/>
              </w:rPr>
            </w:pPr>
            <w:r w:rsidRPr="008954AE">
              <w:rPr>
                <w:rFonts w:ascii="Times New Roman" w:hAnsi="Times New Roman"/>
                <w:sz w:val="16"/>
                <w:szCs w:val="16"/>
              </w:rPr>
              <w:t>2.297.000</w:t>
            </w:r>
          </w:p>
        </w:tc>
        <w:tc>
          <w:tcPr>
            <w:tcW w:w="639" w:type="dxa"/>
          </w:tcPr>
          <w:p w14:paraId="67D2C5E1" w14:textId="25D150F0" w:rsidR="008954AE" w:rsidRPr="00ED43C7" w:rsidRDefault="008954AE" w:rsidP="008954AE">
            <w:pPr>
              <w:rPr>
                <w:rFonts w:ascii="Times New Roman" w:hAnsi="Times New Roman"/>
                <w:sz w:val="24"/>
                <w:szCs w:val="24"/>
              </w:rPr>
            </w:pPr>
            <w:r w:rsidRPr="008954AE">
              <w:rPr>
                <w:rFonts w:ascii="Times New Roman" w:hAnsi="Times New Roman"/>
                <w:sz w:val="16"/>
                <w:szCs w:val="16"/>
              </w:rPr>
              <w:t>2.297.000</w:t>
            </w:r>
          </w:p>
        </w:tc>
        <w:tc>
          <w:tcPr>
            <w:tcW w:w="711" w:type="dxa"/>
          </w:tcPr>
          <w:p w14:paraId="1BFE3FCD" w14:textId="6A1ABBC9" w:rsidR="008954AE" w:rsidRPr="00ED43C7" w:rsidRDefault="008954AE" w:rsidP="008954AE">
            <w:pPr>
              <w:rPr>
                <w:rFonts w:ascii="Times New Roman" w:hAnsi="Times New Roman"/>
                <w:sz w:val="24"/>
                <w:szCs w:val="24"/>
              </w:rPr>
            </w:pPr>
            <w:r w:rsidRPr="008954AE">
              <w:rPr>
                <w:rFonts w:ascii="Times New Roman" w:hAnsi="Times New Roman"/>
                <w:sz w:val="16"/>
                <w:szCs w:val="16"/>
              </w:rPr>
              <w:t>2.297.000</w:t>
            </w:r>
          </w:p>
        </w:tc>
        <w:tc>
          <w:tcPr>
            <w:tcW w:w="720" w:type="dxa"/>
          </w:tcPr>
          <w:p w14:paraId="03E26701" w14:textId="1EA2FB7E" w:rsidR="008954AE" w:rsidRPr="00ED43C7" w:rsidRDefault="008954AE" w:rsidP="008954AE">
            <w:pPr>
              <w:rPr>
                <w:rFonts w:ascii="Times New Roman" w:hAnsi="Times New Roman"/>
                <w:sz w:val="24"/>
                <w:szCs w:val="24"/>
              </w:rPr>
            </w:pPr>
            <w:r w:rsidRPr="008954AE">
              <w:rPr>
                <w:rFonts w:ascii="Times New Roman" w:hAnsi="Times New Roman"/>
                <w:sz w:val="16"/>
                <w:szCs w:val="16"/>
              </w:rPr>
              <w:t>2.297.000</w:t>
            </w:r>
          </w:p>
        </w:tc>
        <w:tc>
          <w:tcPr>
            <w:tcW w:w="720" w:type="dxa"/>
          </w:tcPr>
          <w:p w14:paraId="1F964870" w14:textId="6D96D2B5" w:rsidR="008954AE" w:rsidRPr="00ED43C7" w:rsidRDefault="008954AE" w:rsidP="008954AE">
            <w:pPr>
              <w:rPr>
                <w:rFonts w:ascii="Times New Roman" w:hAnsi="Times New Roman"/>
                <w:sz w:val="24"/>
                <w:szCs w:val="24"/>
              </w:rPr>
            </w:pPr>
            <w:r w:rsidRPr="008954AE">
              <w:rPr>
                <w:rFonts w:ascii="Times New Roman" w:hAnsi="Times New Roman"/>
                <w:sz w:val="16"/>
                <w:szCs w:val="16"/>
              </w:rPr>
              <w:t>2.297.000</w:t>
            </w:r>
          </w:p>
        </w:tc>
        <w:tc>
          <w:tcPr>
            <w:tcW w:w="720" w:type="dxa"/>
          </w:tcPr>
          <w:p w14:paraId="6365B791" w14:textId="4E1E63F6" w:rsidR="008954AE" w:rsidRPr="00ED43C7" w:rsidRDefault="008954AE" w:rsidP="008954AE">
            <w:pPr>
              <w:rPr>
                <w:rFonts w:ascii="Times New Roman" w:hAnsi="Times New Roman"/>
                <w:sz w:val="24"/>
                <w:szCs w:val="24"/>
              </w:rPr>
            </w:pPr>
            <w:r w:rsidRPr="008954AE">
              <w:rPr>
                <w:rFonts w:ascii="Times New Roman" w:hAnsi="Times New Roman"/>
                <w:sz w:val="16"/>
                <w:szCs w:val="16"/>
              </w:rPr>
              <w:t>2.297.000</w:t>
            </w:r>
          </w:p>
        </w:tc>
        <w:tc>
          <w:tcPr>
            <w:tcW w:w="720" w:type="dxa"/>
          </w:tcPr>
          <w:p w14:paraId="50402F6F" w14:textId="7EEDB818" w:rsidR="008954AE" w:rsidRPr="00ED43C7" w:rsidRDefault="008954AE" w:rsidP="008954AE">
            <w:pPr>
              <w:rPr>
                <w:rFonts w:ascii="Times New Roman" w:hAnsi="Times New Roman"/>
                <w:sz w:val="24"/>
                <w:szCs w:val="24"/>
              </w:rPr>
            </w:pPr>
            <w:r w:rsidRPr="008954AE">
              <w:rPr>
                <w:rFonts w:ascii="Times New Roman" w:hAnsi="Times New Roman"/>
                <w:sz w:val="16"/>
                <w:szCs w:val="16"/>
              </w:rPr>
              <w:t>2.297.000</w:t>
            </w:r>
          </w:p>
        </w:tc>
        <w:tc>
          <w:tcPr>
            <w:tcW w:w="810" w:type="dxa"/>
          </w:tcPr>
          <w:p w14:paraId="49689588" w14:textId="00BC67DC" w:rsidR="008954AE" w:rsidRPr="00ED43C7" w:rsidRDefault="008954AE" w:rsidP="008954AE">
            <w:pPr>
              <w:rPr>
                <w:rFonts w:ascii="Times New Roman" w:hAnsi="Times New Roman"/>
                <w:sz w:val="24"/>
                <w:szCs w:val="24"/>
              </w:rPr>
            </w:pPr>
            <w:r w:rsidRPr="008954AE">
              <w:rPr>
                <w:rFonts w:ascii="Times New Roman" w:hAnsi="Times New Roman"/>
                <w:sz w:val="16"/>
                <w:szCs w:val="16"/>
              </w:rPr>
              <w:t>2.297.000</w:t>
            </w:r>
          </w:p>
        </w:tc>
      </w:tr>
      <w:tr w:rsidR="008954AE" w:rsidRPr="00ED43C7" w14:paraId="60EF187B" w14:textId="77777777" w:rsidTr="008C5BA8">
        <w:tc>
          <w:tcPr>
            <w:tcW w:w="2610" w:type="dxa"/>
          </w:tcPr>
          <w:p w14:paraId="6A561F8E" w14:textId="77777777" w:rsidR="008954AE" w:rsidRPr="00ED43C7" w:rsidRDefault="008954AE" w:rsidP="008954AE">
            <w:pPr>
              <w:rPr>
                <w:rFonts w:ascii="Times New Roman" w:hAnsi="Times New Roman"/>
                <w:sz w:val="24"/>
                <w:szCs w:val="24"/>
              </w:rPr>
            </w:pPr>
            <w:r w:rsidRPr="00ED43C7">
              <w:rPr>
                <w:rFonts w:ascii="Times New Roman" w:hAnsi="Times New Roman"/>
                <w:b/>
                <w:sz w:val="24"/>
                <w:szCs w:val="24"/>
              </w:rPr>
              <w:t xml:space="preserve">Kosto e zbritur në total </w:t>
            </w:r>
            <w:r w:rsidRPr="00ED43C7">
              <w:rPr>
                <w:rFonts w:ascii="Times New Roman" w:hAnsi="Times New Roman"/>
                <w:sz w:val="24"/>
                <w:szCs w:val="24"/>
              </w:rPr>
              <w:t>= Kosto në total x faktorin zbritës</w:t>
            </w:r>
          </w:p>
        </w:tc>
        <w:tc>
          <w:tcPr>
            <w:tcW w:w="720" w:type="dxa"/>
          </w:tcPr>
          <w:tbl>
            <w:tblPr>
              <w:tblW w:w="9600" w:type="dxa"/>
              <w:tblLayout w:type="fixed"/>
              <w:tblLook w:val="04A0" w:firstRow="1" w:lastRow="0" w:firstColumn="1" w:lastColumn="0" w:noHBand="0" w:noVBand="1"/>
            </w:tblPr>
            <w:tblGrid>
              <w:gridCol w:w="960"/>
              <w:gridCol w:w="960"/>
              <w:gridCol w:w="960"/>
              <w:gridCol w:w="960"/>
              <w:gridCol w:w="960"/>
              <w:gridCol w:w="960"/>
              <w:gridCol w:w="960"/>
              <w:gridCol w:w="960"/>
              <w:gridCol w:w="960"/>
              <w:gridCol w:w="960"/>
            </w:tblGrid>
            <w:tr w:rsidR="008954AE" w:rsidRPr="008954AE" w14:paraId="619F2FEB" w14:textId="77777777" w:rsidTr="008954AE">
              <w:trPr>
                <w:trHeight w:val="288"/>
              </w:trPr>
              <w:tc>
                <w:tcPr>
                  <w:tcW w:w="960" w:type="dxa"/>
                  <w:tcBorders>
                    <w:top w:val="nil"/>
                    <w:left w:val="nil"/>
                    <w:bottom w:val="nil"/>
                    <w:right w:val="nil"/>
                  </w:tcBorders>
                  <w:shd w:val="clear" w:color="auto" w:fill="auto"/>
                  <w:noWrap/>
                  <w:vAlign w:val="bottom"/>
                  <w:hideMark/>
                </w:tcPr>
                <w:p w14:paraId="0B7C1334" w14:textId="77777777" w:rsidR="008954AE" w:rsidRPr="008954AE" w:rsidRDefault="008954AE" w:rsidP="008954AE">
                  <w:pPr>
                    <w:rPr>
                      <w:rFonts w:ascii="Calibri" w:hAnsi="Calibri" w:cs="Calibri"/>
                      <w:color w:val="000000"/>
                      <w:sz w:val="16"/>
                      <w:szCs w:val="16"/>
                      <w:lang w:val="en-US"/>
                    </w:rPr>
                  </w:pPr>
                  <w:r w:rsidRPr="008954AE">
                    <w:rPr>
                      <w:rFonts w:ascii="Calibri" w:hAnsi="Calibri" w:cs="Calibri"/>
                      <w:color w:val="000000"/>
                      <w:sz w:val="16"/>
                      <w:szCs w:val="16"/>
                      <w:lang w:val="en-US"/>
                    </w:rPr>
                    <w:t xml:space="preserve">                    -   </w:t>
                  </w:r>
                </w:p>
              </w:tc>
              <w:tc>
                <w:tcPr>
                  <w:tcW w:w="960" w:type="dxa"/>
                  <w:tcBorders>
                    <w:top w:val="nil"/>
                    <w:left w:val="nil"/>
                    <w:bottom w:val="nil"/>
                    <w:right w:val="nil"/>
                  </w:tcBorders>
                  <w:shd w:val="clear" w:color="auto" w:fill="auto"/>
                  <w:noWrap/>
                  <w:vAlign w:val="bottom"/>
                  <w:hideMark/>
                </w:tcPr>
                <w:p w14:paraId="31F964EC" w14:textId="77777777" w:rsidR="008954AE" w:rsidRPr="008954AE" w:rsidRDefault="008954AE" w:rsidP="008954AE">
                  <w:pPr>
                    <w:rPr>
                      <w:rFonts w:ascii="Calibri" w:hAnsi="Calibri" w:cs="Calibri"/>
                      <w:color w:val="000000"/>
                      <w:sz w:val="16"/>
                      <w:szCs w:val="16"/>
                      <w:lang w:val="en-US"/>
                    </w:rPr>
                  </w:pPr>
                  <w:r w:rsidRPr="008954AE">
                    <w:rPr>
                      <w:rFonts w:ascii="Calibri" w:hAnsi="Calibri" w:cs="Calibri"/>
                      <w:color w:val="000000"/>
                      <w:sz w:val="16"/>
                      <w:szCs w:val="16"/>
                      <w:lang w:val="en-US"/>
                    </w:rPr>
                    <w:t xml:space="preserve">     2,188,662 </w:t>
                  </w:r>
                </w:p>
              </w:tc>
              <w:tc>
                <w:tcPr>
                  <w:tcW w:w="960" w:type="dxa"/>
                  <w:tcBorders>
                    <w:top w:val="nil"/>
                    <w:left w:val="nil"/>
                    <w:bottom w:val="nil"/>
                    <w:right w:val="nil"/>
                  </w:tcBorders>
                  <w:shd w:val="clear" w:color="auto" w:fill="auto"/>
                  <w:noWrap/>
                  <w:vAlign w:val="bottom"/>
                  <w:hideMark/>
                </w:tcPr>
                <w:p w14:paraId="47A17097" w14:textId="77777777" w:rsidR="008954AE" w:rsidRPr="008954AE" w:rsidRDefault="008954AE" w:rsidP="008954AE">
                  <w:pPr>
                    <w:rPr>
                      <w:rFonts w:ascii="Calibri" w:hAnsi="Calibri" w:cs="Calibri"/>
                      <w:color w:val="000000"/>
                      <w:sz w:val="16"/>
                      <w:szCs w:val="16"/>
                      <w:lang w:val="en-US"/>
                    </w:rPr>
                  </w:pPr>
                  <w:r w:rsidRPr="008954AE">
                    <w:rPr>
                      <w:rFonts w:ascii="Calibri" w:hAnsi="Calibri" w:cs="Calibri"/>
                      <w:color w:val="000000"/>
                      <w:sz w:val="16"/>
                      <w:szCs w:val="16"/>
                      <w:lang w:val="en-US"/>
                    </w:rPr>
                    <w:t xml:space="preserve">     2,085,433 </w:t>
                  </w:r>
                </w:p>
              </w:tc>
              <w:tc>
                <w:tcPr>
                  <w:tcW w:w="960" w:type="dxa"/>
                  <w:tcBorders>
                    <w:top w:val="nil"/>
                    <w:left w:val="nil"/>
                    <w:bottom w:val="nil"/>
                    <w:right w:val="nil"/>
                  </w:tcBorders>
                  <w:shd w:val="clear" w:color="auto" w:fill="auto"/>
                  <w:noWrap/>
                  <w:vAlign w:val="bottom"/>
                  <w:hideMark/>
                </w:tcPr>
                <w:p w14:paraId="17692AA9" w14:textId="77777777" w:rsidR="008954AE" w:rsidRPr="008954AE" w:rsidRDefault="008954AE" w:rsidP="008954AE">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1,987,073 </w:t>
                  </w:r>
                </w:p>
              </w:tc>
              <w:tc>
                <w:tcPr>
                  <w:tcW w:w="960" w:type="dxa"/>
                  <w:tcBorders>
                    <w:top w:val="nil"/>
                    <w:left w:val="nil"/>
                    <w:bottom w:val="nil"/>
                    <w:right w:val="nil"/>
                  </w:tcBorders>
                  <w:shd w:val="clear" w:color="auto" w:fill="auto"/>
                  <w:noWrap/>
                  <w:vAlign w:val="bottom"/>
                  <w:hideMark/>
                </w:tcPr>
                <w:p w14:paraId="38965070" w14:textId="77777777" w:rsidR="008954AE" w:rsidRPr="008954AE" w:rsidRDefault="008954AE" w:rsidP="008954AE">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1,893,350 </w:t>
                  </w:r>
                </w:p>
              </w:tc>
              <w:tc>
                <w:tcPr>
                  <w:tcW w:w="960" w:type="dxa"/>
                  <w:tcBorders>
                    <w:top w:val="nil"/>
                    <w:left w:val="nil"/>
                    <w:bottom w:val="nil"/>
                    <w:right w:val="nil"/>
                  </w:tcBorders>
                  <w:shd w:val="clear" w:color="auto" w:fill="auto"/>
                  <w:noWrap/>
                  <w:vAlign w:val="bottom"/>
                  <w:hideMark/>
                </w:tcPr>
                <w:p w14:paraId="7998B79E" w14:textId="77777777" w:rsidR="008954AE" w:rsidRPr="008954AE" w:rsidRDefault="008954AE" w:rsidP="008954AE">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1,804,050 </w:t>
                  </w:r>
                </w:p>
              </w:tc>
              <w:tc>
                <w:tcPr>
                  <w:tcW w:w="960" w:type="dxa"/>
                  <w:tcBorders>
                    <w:top w:val="nil"/>
                    <w:left w:val="nil"/>
                    <w:bottom w:val="nil"/>
                    <w:right w:val="nil"/>
                  </w:tcBorders>
                  <w:shd w:val="clear" w:color="auto" w:fill="auto"/>
                  <w:noWrap/>
                  <w:vAlign w:val="bottom"/>
                  <w:hideMark/>
                </w:tcPr>
                <w:p w14:paraId="72C92DEB" w14:textId="77777777" w:rsidR="008954AE" w:rsidRPr="008954AE" w:rsidRDefault="008954AE" w:rsidP="008954AE">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1,718,962 </w:t>
                  </w:r>
                </w:p>
              </w:tc>
              <w:tc>
                <w:tcPr>
                  <w:tcW w:w="960" w:type="dxa"/>
                  <w:tcBorders>
                    <w:top w:val="nil"/>
                    <w:left w:val="nil"/>
                    <w:bottom w:val="nil"/>
                    <w:right w:val="nil"/>
                  </w:tcBorders>
                  <w:shd w:val="clear" w:color="auto" w:fill="auto"/>
                  <w:noWrap/>
                  <w:vAlign w:val="bottom"/>
                  <w:hideMark/>
                </w:tcPr>
                <w:p w14:paraId="2AF38496" w14:textId="77777777" w:rsidR="008954AE" w:rsidRPr="008954AE" w:rsidRDefault="008954AE" w:rsidP="008954AE">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1,637,887 </w:t>
                  </w:r>
                </w:p>
              </w:tc>
              <w:tc>
                <w:tcPr>
                  <w:tcW w:w="960" w:type="dxa"/>
                  <w:tcBorders>
                    <w:top w:val="nil"/>
                    <w:left w:val="nil"/>
                    <w:bottom w:val="nil"/>
                    <w:right w:val="nil"/>
                  </w:tcBorders>
                  <w:shd w:val="clear" w:color="auto" w:fill="auto"/>
                  <w:noWrap/>
                  <w:vAlign w:val="bottom"/>
                  <w:hideMark/>
                </w:tcPr>
                <w:p w14:paraId="5B323DD7" w14:textId="77777777" w:rsidR="008954AE" w:rsidRPr="008954AE" w:rsidRDefault="008954AE" w:rsidP="008954AE">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1,560,635 </w:t>
                  </w:r>
                </w:p>
              </w:tc>
              <w:tc>
                <w:tcPr>
                  <w:tcW w:w="960" w:type="dxa"/>
                  <w:tcBorders>
                    <w:top w:val="nil"/>
                    <w:left w:val="nil"/>
                    <w:bottom w:val="nil"/>
                    <w:right w:val="nil"/>
                  </w:tcBorders>
                  <w:shd w:val="clear" w:color="auto" w:fill="auto"/>
                  <w:noWrap/>
                  <w:vAlign w:val="bottom"/>
                  <w:hideMark/>
                </w:tcPr>
                <w:p w14:paraId="317B48A8" w14:textId="77777777" w:rsidR="008954AE" w:rsidRPr="008954AE" w:rsidRDefault="008954AE" w:rsidP="008954AE">
                  <w:pPr>
                    <w:rPr>
                      <w:rFonts w:ascii="Calibri" w:hAnsi="Calibri" w:cs="Calibri"/>
                      <w:color w:val="000000"/>
                      <w:sz w:val="16"/>
                      <w:szCs w:val="16"/>
                      <w:lang w:val="en-US"/>
                    </w:rPr>
                  </w:pPr>
                  <w:r w:rsidRPr="008954AE">
                    <w:rPr>
                      <w:rFonts w:ascii="Calibri" w:hAnsi="Calibri" w:cs="Calibri"/>
                      <w:color w:val="000000"/>
                      <w:sz w:val="16"/>
                      <w:szCs w:val="16"/>
                      <w:lang w:val="en-US"/>
                    </w:rPr>
                    <w:t xml:space="preserve">     1,487,027 </w:t>
                  </w:r>
                </w:p>
              </w:tc>
            </w:tr>
          </w:tbl>
          <w:p w14:paraId="050578A9" w14:textId="77777777" w:rsidR="008954AE" w:rsidRPr="00ED43C7" w:rsidRDefault="008954AE" w:rsidP="008954AE">
            <w:pPr>
              <w:rPr>
                <w:rFonts w:ascii="Times New Roman" w:hAnsi="Times New Roman"/>
                <w:sz w:val="24"/>
                <w:szCs w:val="24"/>
              </w:rPr>
            </w:pPr>
          </w:p>
        </w:tc>
        <w:tc>
          <w:tcPr>
            <w:tcW w:w="720" w:type="dxa"/>
          </w:tcPr>
          <w:p w14:paraId="3D679BA5" w14:textId="77777777" w:rsidR="008954AE" w:rsidRDefault="008954AE" w:rsidP="008954AE">
            <w:pPr>
              <w:rPr>
                <w:rFonts w:ascii="Calibri" w:hAnsi="Calibri" w:cs="Calibri"/>
                <w:color w:val="000000"/>
                <w:sz w:val="16"/>
                <w:szCs w:val="16"/>
              </w:rPr>
            </w:pPr>
            <w:r>
              <w:rPr>
                <w:rFonts w:ascii="Calibri" w:hAnsi="Calibri" w:cs="Calibri"/>
                <w:color w:val="000000"/>
                <w:sz w:val="16"/>
                <w:szCs w:val="16"/>
              </w:rPr>
              <w:t xml:space="preserve">     2,188,662 </w:t>
            </w:r>
          </w:p>
          <w:p w14:paraId="3DF2985A" w14:textId="77777777" w:rsidR="008954AE" w:rsidRPr="00ED43C7" w:rsidRDefault="008954AE" w:rsidP="008954AE">
            <w:pPr>
              <w:rPr>
                <w:rFonts w:ascii="Times New Roman" w:hAnsi="Times New Roman"/>
                <w:sz w:val="24"/>
                <w:szCs w:val="24"/>
              </w:rPr>
            </w:pPr>
          </w:p>
        </w:tc>
        <w:tc>
          <w:tcPr>
            <w:tcW w:w="720" w:type="dxa"/>
          </w:tcPr>
          <w:p w14:paraId="23ABC9DA" w14:textId="77777777" w:rsidR="008954AE" w:rsidRDefault="008954AE" w:rsidP="008954AE">
            <w:pPr>
              <w:rPr>
                <w:rFonts w:ascii="Calibri" w:hAnsi="Calibri" w:cs="Calibri"/>
                <w:color w:val="000000"/>
                <w:sz w:val="16"/>
                <w:szCs w:val="16"/>
              </w:rPr>
            </w:pPr>
            <w:r>
              <w:rPr>
                <w:rFonts w:ascii="Calibri" w:hAnsi="Calibri" w:cs="Calibri"/>
                <w:color w:val="000000"/>
                <w:sz w:val="16"/>
                <w:szCs w:val="16"/>
              </w:rPr>
              <w:t xml:space="preserve">     2,085,433 </w:t>
            </w:r>
          </w:p>
          <w:p w14:paraId="1ECB8DF0" w14:textId="77777777" w:rsidR="008954AE" w:rsidRPr="00ED43C7" w:rsidRDefault="008954AE" w:rsidP="008954AE">
            <w:pPr>
              <w:rPr>
                <w:rFonts w:ascii="Times New Roman" w:hAnsi="Times New Roman"/>
                <w:sz w:val="24"/>
                <w:szCs w:val="24"/>
              </w:rPr>
            </w:pPr>
          </w:p>
        </w:tc>
        <w:tc>
          <w:tcPr>
            <w:tcW w:w="639" w:type="dxa"/>
          </w:tcPr>
          <w:p w14:paraId="3788171C" w14:textId="77777777" w:rsidR="008954AE" w:rsidRDefault="008954AE" w:rsidP="008954AE">
            <w:pPr>
              <w:rPr>
                <w:rFonts w:ascii="Calibri" w:hAnsi="Calibri" w:cs="Calibri"/>
                <w:color w:val="000000"/>
                <w:sz w:val="16"/>
                <w:szCs w:val="16"/>
              </w:rPr>
            </w:pPr>
            <w:r>
              <w:rPr>
                <w:rFonts w:ascii="Calibri" w:hAnsi="Calibri" w:cs="Calibri"/>
                <w:color w:val="000000"/>
                <w:sz w:val="16"/>
                <w:szCs w:val="16"/>
              </w:rPr>
              <w:t xml:space="preserve">     1,987,073 </w:t>
            </w:r>
          </w:p>
          <w:p w14:paraId="0210F07B" w14:textId="77777777" w:rsidR="008954AE" w:rsidRPr="00ED43C7" w:rsidRDefault="008954AE" w:rsidP="008954AE">
            <w:pPr>
              <w:rPr>
                <w:rFonts w:ascii="Times New Roman" w:hAnsi="Times New Roman"/>
                <w:sz w:val="24"/>
                <w:szCs w:val="24"/>
              </w:rPr>
            </w:pPr>
          </w:p>
        </w:tc>
        <w:tc>
          <w:tcPr>
            <w:tcW w:w="711" w:type="dxa"/>
          </w:tcPr>
          <w:p w14:paraId="71917A5F" w14:textId="77777777" w:rsidR="008954AE" w:rsidRDefault="008954AE" w:rsidP="008954AE">
            <w:pPr>
              <w:rPr>
                <w:rFonts w:ascii="Calibri" w:hAnsi="Calibri" w:cs="Calibri"/>
                <w:color w:val="000000"/>
                <w:sz w:val="16"/>
                <w:szCs w:val="16"/>
              </w:rPr>
            </w:pPr>
            <w:r>
              <w:rPr>
                <w:rFonts w:ascii="Calibri" w:hAnsi="Calibri" w:cs="Calibri"/>
                <w:color w:val="000000"/>
                <w:sz w:val="16"/>
                <w:szCs w:val="16"/>
              </w:rPr>
              <w:t xml:space="preserve">     1,893,350 </w:t>
            </w:r>
          </w:p>
          <w:p w14:paraId="5EE64C50" w14:textId="77777777" w:rsidR="008954AE" w:rsidRPr="00ED43C7" w:rsidRDefault="008954AE" w:rsidP="008954AE">
            <w:pPr>
              <w:rPr>
                <w:rFonts w:ascii="Times New Roman" w:hAnsi="Times New Roman"/>
                <w:sz w:val="24"/>
                <w:szCs w:val="24"/>
              </w:rPr>
            </w:pPr>
          </w:p>
        </w:tc>
        <w:tc>
          <w:tcPr>
            <w:tcW w:w="720" w:type="dxa"/>
          </w:tcPr>
          <w:p w14:paraId="41ADFA43" w14:textId="77777777" w:rsidR="00661076" w:rsidRDefault="00661076" w:rsidP="00661076">
            <w:pPr>
              <w:rPr>
                <w:rFonts w:ascii="Calibri" w:hAnsi="Calibri" w:cs="Calibri"/>
                <w:color w:val="000000"/>
                <w:sz w:val="16"/>
                <w:szCs w:val="16"/>
              </w:rPr>
            </w:pPr>
            <w:r>
              <w:rPr>
                <w:rFonts w:ascii="Calibri" w:hAnsi="Calibri" w:cs="Calibri"/>
                <w:color w:val="000000"/>
                <w:sz w:val="16"/>
                <w:szCs w:val="16"/>
              </w:rPr>
              <w:t xml:space="preserve">     1,804,050 </w:t>
            </w:r>
          </w:p>
          <w:p w14:paraId="440A8AA8" w14:textId="77777777" w:rsidR="008954AE" w:rsidRPr="00ED43C7" w:rsidRDefault="008954AE" w:rsidP="008954AE">
            <w:pPr>
              <w:rPr>
                <w:rFonts w:ascii="Times New Roman" w:hAnsi="Times New Roman"/>
                <w:sz w:val="24"/>
                <w:szCs w:val="24"/>
              </w:rPr>
            </w:pPr>
          </w:p>
        </w:tc>
        <w:tc>
          <w:tcPr>
            <w:tcW w:w="720" w:type="dxa"/>
          </w:tcPr>
          <w:p w14:paraId="1ACF4B1A" w14:textId="77777777" w:rsidR="00661076" w:rsidRDefault="00661076" w:rsidP="00661076">
            <w:pPr>
              <w:rPr>
                <w:rFonts w:ascii="Calibri" w:hAnsi="Calibri" w:cs="Calibri"/>
                <w:color w:val="000000"/>
                <w:sz w:val="16"/>
                <w:szCs w:val="16"/>
              </w:rPr>
            </w:pPr>
            <w:r>
              <w:rPr>
                <w:rFonts w:ascii="Calibri" w:hAnsi="Calibri" w:cs="Calibri"/>
                <w:color w:val="000000"/>
                <w:sz w:val="16"/>
                <w:szCs w:val="16"/>
              </w:rPr>
              <w:t xml:space="preserve">     1,718,962 </w:t>
            </w:r>
          </w:p>
          <w:p w14:paraId="63762798" w14:textId="77777777" w:rsidR="008954AE" w:rsidRPr="00ED43C7" w:rsidRDefault="008954AE" w:rsidP="008954AE">
            <w:pPr>
              <w:rPr>
                <w:rFonts w:ascii="Times New Roman" w:hAnsi="Times New Roman"/>
                <w:sz w:val="24"/>
                <w:szCs w:val="24"/>
              </w:rPr>
            </w:pPr>
          </w:p>
        </w:tc>
        <w:tc>
          <w:tcPr>
            <w:tcW w:w="720" w:type="dxa"/>
          </w:tcPr>
          <w:p w14:paraId="7D247690" w14:textId="77777777" w:rsidR="00661076" w:rsidRDefault="00661076" w:rsidP="00661076">
            <w:pPr>
              <w:rPr>
                <w:rFonts w:ascii="Calibri" w:hAnsi="Calibri" w:cs="Calibri"/>
                <w:color w:val="000000"/>
                <w:sz w:val="16"/>
                <w:szCs w:val="16"/>
              </w:rPr>
            </w:pPr>
            <w:r>
              <w:rPr>
                <w:rFonts w:ascii="Calibri" w:hAnsi="Calibri" w:cs="Calibri"/>
                <w:color w:val="000000"/>
                <w:sz w:val="16"/>
                <w:szCs w:val="16"/>
              </w:rPr>
              <w:t xml:space="preserve">     1,637,887 </w:t>
            </w:r>
          </w:p>
          <w:p w14:paraId="46D9E6E2" w14:textId="77777777" w:rsidR="008954AE" w:rsidRPr="00ED43C7" w:rsidRDefault="008954AE" w:rsidP="008954AE">
            <w:pPr>
              <w:rPr>
                <w:rFonts w:ascii="Times New Roman" w:hAnsi="Times New Roman"/>
                <w:sz w:val="24"/>
                <w:szCs w:val="24"/>
              </w:rPr>
            </w:pPr>
          </w:p>
        </w:tc>
        <w:tc>
          <w:tcPr>
            <w:tcW w:w="720" w:type="dxa"/>
          </w:tcPr>
          <w:p w14:paraId="25BBD49D" w14:textId="77777777" w:rsidR="00661076" w:rsidRDefault="00661076" w:rsidP="00661076">
            <w:pPr>
              <w:rPr>
                <w:rFonts w:ascii="Calibri" w:hAnsi="Calibri" w:cs="Calibri"/>
                <w:color w:val="000000"/>
                <w:sz w:val="16"/>
                <w:szCs w:val="16"/>
              </w:rPr>
            </w:pPr>
            <w:r>
              <w:rPr>
                <w:rFonts w:ascii="Calibri" w:hAnsi="Calibri" w:cs="Calibri"/>
                <w:color w:val="000000"/>
                <w:sz w:val="16"/>
                <w:szCs w:val="16"/>
              </w:rPr>
              <w:t xml:space="preserve">     1,560,635 </w:t>
            </w:r>
          </w:p>
          <w:p w14:paraId="307B3ED3" w14:textId="77777777" w:rsidR="008954AE" w:rsidRPr="00ED43C7" w:rsidRDefault="008954AE" w:rsidP="008954AE">
            <w:pPr>
              <w:rPr>
                <w:rFonts w:ascii="Times New Roman" w:hAnsi="Times New Roman"/>
                <w:sz w:val="24"/>
                <w:szCs w:val="24"/>
              </w:rPr>
            </w:pPr>
          </w:p>
        </w:tc>
        <w:tc>
          <w:tcPr>
            <w:tcW w:w="810" w:type="dxa"/>
          </w:tcPr>
          <w:p w14:paraId="0325EC83" w14:textId="6249C653" w:rsidR="008954AE" w:rsidRPr="00661076" w:rsidRDefault="00661076" w:rsidP="00661076">
            <w:pPr>
              <w:rPr>
                <w:rFonts w:ascii="Calibri" w:hAnsi="Calibri" w:cs="Calibri"/>
                <w:color w:val="000000"/>
                <w:sz w:val="16"/>
                <w:szCs w:val="16"/>
              </w:rPr>
            </w:pPr>
            <w:r>
              <w:rPr>
                <w:rFonts w:ascii="Calibri" w:hAnsi="Calibri" w:cs="Calibri"/>
                <w:color w:val="000000"/>
                <w:sz w:val="16"/>
                <w:szCs w:val="16"/>
              </w:rPr>
              <w:t xml:space="preserve">    1,487,027 </w:t>
            </w:r>
          </w:p>
        </w:tc>
      </w:tr>
      <w:tr w:rsidR="008954AE" w:rsidRPr="00ED43C7" w14:paraId="5054DC9B" w14:textId="77777777" w:rsidTr="008C5BA8">
        <w:tc>
          <w:tcPr>
            <w:tcW w:w="2610" w:type="dxa"/>
          </w:tcPr>
          <w:p w14:paraId="4F8B1E0C" w14:textId="77777777" w:rsidR="008954AE" w:rsidRPr="00ED43C7" w:rsidRDefault="008954AE" w:rsidP="008954AE">
            <w:pPr>
              <w:rPr>
                <w:rFonts w:ascii="Times New Roman" w:hAnsi="Times New Roman"/>
                <w:sz w:val="24"/>
                <w:szCs w:val="24"/>
              </w:rPr>
            </w:pPr>
            <w:r w:rsidRPr="00ED43C7">
              <w:rPr>
                <w:rFonts w:ascii="Times New Roman" w:hAnsi="Times New Roman"/>
                <w:sz w:val="24"/>
                <w:szCs w:val="24"/>
              </w:rPr>
              <w:t>Përfitimi për buxhetin – në vazhdim</w:t>
            </w:r>
          </w:p>
        </w:tc>
        <w:tc>
          <w:tcPr>
            <w:tcW w:w="720" w:type="dxa"/>
          </w:tcPr>
          <w:p w14:paraId="270C8A67" w14:textId="77777777" w:rsidR="008954AE" w:rsidRPr="00ED43C7" w:rsidRDefault="008954AE" w:rsidP="008954AE">
            <w:pPr>
              <w:rPr>
                <w:rFonts w:ascii="Times New Roman" w:hAnsi="Times New Roman"/>
                <w:sz w:val="24"/>
                <w:szCs w:val="24"/>
              </w:rPr>
            </w:pPr>
          </w:p>
        </w:tc>
        <w:tc>
          <w:tcPr>
            <w:tcW w:w="720" w:type="dxa"/>
          </w:tcPr>
          <w:p w14:paraId="2726554E" w14:textId="77777777" w:rsidR="008954AE" w:rsidRPr="00ED43C7" w:rsidRDefault="008954AE" w:rsidP="008954AE">
            <w:pPr>
              <w:rPr>
                <w:rFonts w:ascii="Times New Roman" w:hAnsi="Times New Roman"/>
                <w:sz w:val="24"/>
                <w:szCs w:val="24"/>
              </w:rPr>
            </w:pPr>
          </w:p>
        </w:tc>
        <w:tc>
          <w:tcPr>
            <w:tcW w:w="720" w:type="dxa"/>
          </w:tcPr>
          <w:p w14:paraId="04A35A8B" w14:textId="77777777" w:rsidR="008954AE" w:rsidRPr="00ED43C7" w:rsidRDefault="008954AE" w:rsidP="008954AE">
            <w:pPr>
              <w:rPr>
                <w:rFonts w:ascii="Times New Roman" w:hAnsi="Times New Roman"/>
                <w:sz w:val="24"/>
                <w:szCs w:val="24"/>
              </w:rPr>
            </w:pPr>
          </w:p>
        </w:tc>
        <w:tc>
          <w:tcPr>
            <w:tcW w:w="639" w:type="dxa"/>
          </w:tcPr>
          <w:p w14:paraId="09D54BBC" w14:textId="77777777" w:rsidR="008954AE" w:rsidRPr="00ED43C7" w:rsidRDefault="008954AE" w:rsidP="008954AE">
            <w:pPr>
              <w:rPr>
                <w:rFonts w:ascii="Times New Roman" w:hAnsi="Times New Roman"/>
                <w:sz w:val="24"/>
                <w:szCs w:val="24"/>
              </w:rPr>
            </w:pPr>
          </w:p>
        </w:tc>
        <w:tc>
          <w:tcPr>
            <w:tcW w:w="711" w:type="dxa"/>
          </w:tcPr>
          <w:p w14:paraId="56C7187A" w14:textId="77777777" w:rsidR="008954AE" w:rsidRPr="00ED43C7" w:rsidRDefault="008954AE" w:rsidP="008954AE">
            <w:pPr>
              <w:rPr>
                <w:rFonts w:ascii="Times New Roman" w:hAnsi="Times New Roman"/>
                <w:sz w:val="24"/>
                <w:szCs w:val="24"/>
              </w:rPr>
            </w:pPr>
          </w:p>
        </w:tc>
        <w:tc>
          <w:tcPr>
            <w:tcW w:w="720" w:type="dxa"/>
          </w:tcPr>
          <w:p w14:paraId="2F02EE77" w14:textId="77777777" w:rsidR="008954AE" w:rsidRPr="00ED43C7" w:rsidRDefault="008954AE" w:rsidP="008954AE">
            <w:pPr>
              <w:rPr>
                <w:rFonts w:ascii="Times New Roman" w:hAnsi="Times New Roman"/>
                <w:sz w:val="24"/>
                <w:szCs w:val="24"/>
              </w:rPr>
            </w:pPr>
          </w:p>
        </w:tc>
        <w:tc>
          <w:tcPr>
            <w:tcW w:w="720" w:type="dxa"/>
          </w:tcPr>
          <w:p w14:paraId="1E832585" w14:textId="77777777" w:rsidR="008954AE" w:rsidRPr="00ED43C7" w:rsidRDefault="008954AE" w:rsidP="008954AE">
            <w:pPr>
              <w:rPr>
                <w:rFonts w:ascii="Times New Roman" w:hAnsi="Times New Roman"/>
                <w:sz w:val="24"/>
                <w:szCs w:val="24"/>
              </w:rPr>
            </w:pPr>
          </w:p>
        </w:tc>
        <w:tc>
          <w:tcPr>
            <w:tcW w:w="720" w:type="dxa"/>
          </w:tcPr>
          <w:p w14:paraId="28433470" w14:textId="77777777" w:rsidR="008954AE" w:rsidRPr="00ED43C7" w:rsidRDefault="008954AE" w:rsidP="008954AE">
            <w:pPr>
              <w:rPr>
                <w:rFonts w:ascii="Times New Roman" w:hAnsi="Times New Roman"/>
                <w:sz w:val="24"/>
                <w:szCs w:val="24"/>
              </w:rPr>
            </w:pPr>
          </w:p>
        </w:tc>
        <w:tc>
          <w:tcPr>
            <w:tcW w:w="720" w:type="dxa"/>
          </w:tcPr>
          <w:p w14:paraId="353F6D5A" w14:textId="77777777" w:rsidR="008954AE" w:rsidRPr="00ED43C7" w:rsidRDefault="008954AE" w:rsidP="008954AE">
            <w:pPr>
              <w:rPr>
                <w:rFonts w:ascii="Times New Roman" w:hAnsi="Times New Roman"/>
                <w:sz w:val="24"/>
                <w:szCs w:val="24"/>
              </w:rPr>
            </w:pPr>
          </w:p>
        </w:tc>
        <w:tc>
          <w:tcPr>
            <w:tcW w:w="810" w:type="dxa"/>
          </w:tcPr>
          <w:p w14:paraId="5D52E62B" w14:textId="77777777" w:rsidR="008954AE" w:rsidRPr="00ED43C7" w:rsidRDefault="008954AE" w:rsidP="008954AE">
            <w:pPr>
              <w:rPr>
                <w:rFonts w:ascii="Times New Roman" w:hAnsi="Times New Roman"/>
                <w:sz w:val="24"/>
                <w:szCs w:val="24"/>
              </w:rPr>
            </w:pPr>
          </w:p>
        </w:tc>
      </w:tr>
      <w:tr w:rsidR="008954AE" w:rsidRPr="00ED43C7" w14:paraId="32C80B0E" w14:textId="77777777" w:rsidTr="008C5BA8">
        <w:tc>
          <w:tcPr>
            <w:tcW w:w="2610" w:type="dxa"/>
          </w:tcPr>
          <w:p w14:paraId="62A0101B" w14:textId="77777777" w:rsidR="008954AE" w:rsidRPr="00ED43C7" w:rsidRDefault="008954AE" w:rsidP="008954AE">
            <w:pPr>
              <w:rPr>
                <w:rFonts w:ascii="Times New Roman" w:hAnsi="Times New Roman"/>
                <w:b/>
                <w:sz w:val="24"/>
                <w:szCs w:val="24"/>
              </w:rPr>
            </w:pPr>
            <w:r w:rsidRPr="00ED43C7">
              <w:rPr>
                <w:rFonts w:ascii="Times New Roman" w:hAnsi="Times New Roman"/>
                <w:sz w:val="24"/>
                <w:szCs w:val="24"/>
              </w:rPr>
              <w:t>Përfitimi për biznesin – një herë</w:t>
            </w:r>
          </w:p>
        </w:tc>
        <w:tc>
          <w:tcPr>
            <w:tcW w:w="720" w:type="dxa"/>
          </w:tcPr>
          <w:p w14:paraId="3196C7EE" w14:textId="77777777" w:rsidR="008954AE" w:rsidRPr="00ED43C7" w:rsidRDefault="008954AE" w:rsidP="008954AE">
            <w:pPr>
              <w:rPr>
                <w:rFonts w:ascii="Times New Roman" w:hAnsi="Times New Roman"/>
                <w:sz w:val="24"/>
                <w:szCs w:val="24"/>
              </w:rPr>
            </w:pPr>
          </w:p>
        </w:tc>
        <w:tc>
          <w:tcPr>
            <w:tcW w:w="720" w:type="dxa"/>
          </w:tcPr>
          <w:p w14:paraId="0080D36D" w14:textId="77777777" w:rsidR="008954AE" w:rsidRPr="00ED43C7" w:rsidRDefault="008954AE" w:rsidP="008954AE">
            <w:pPr>
              <w:rPr>
                <w:rFonts w:ascii="Times New Roman" w:hAnsi="Times New Roman"/>
                <w:sz w:val="24"/>
                <w:szCs w:val="24"/>
              </w:rPr>
            </w:pPr>
          </w:p>
        </w:tc>
        <w:tc>
          <w:tcPr>
            <w:tcW w:w="720" w:type="dxa"/>
          </w:tcPr>
          <w:p w14:paraId="693BA788" w14:textId="77777777" w:rsidR="008954AE" w:rsidRPr="00ED43C7" w:rsidRDefault="008954AE" w:rsidP="008954AE">
            <w:pPr>
              <w:rPr>
                <w:rFonts w:ascii="Times New Roman" w:hAnsi="Times New Roman"/>
                <w:sz w:val="24"/>
                <w:szCs w:val="24"/>
              </w:rPr>
            </w:pPr>
          </w:p>
        </w:tc>
        <w:tc>
          <w:tcPr>
            <w:tcW w:w="639" w:type="dxa"/>
          </w:tcPr>
          <w:p w14:paraId="3096E952" w14:textId="77777777" w:rsidR="008954AE" w:rsidRPr="00ED43C7" w:rsidRDefault="008954AE" w:rsidP="008954AE">
            <w:pPr>
              <w:rPr>
                <w:rFonts w:ascii="Times New Roman" w:hAnsi="Times New Roman"/>
                <w:sz w:val="24"/>
                <w:szCs w:val="24"/>
              </w:rPr>
            </w:pPr>
          </w:p>
        </w:tc>
        <w:tc>
          <w:tcPr>
            <w:tcW w:w="711" w:type="dxa"/>
          </w:tcPr>
          <w:p w14:paraId="2881B6B9" w14:textId="77777777" w:rsidR="008954AE" w:rsidRPr="00ED43C7" w:rsidRDefault="008954AE" w:rsidP="008954AE">
            <w:pPr>
              <w:rPr>
                <w:rFonts w:ascii="Times New Roman" w:hAnsi="Times New Roman"/>
                <w:sz w:val="24"/>
                <w:szCs w:val="24"/>
              </w:rPr>
            </w:pPr>
          </w:p>
        </w:tc>
        <w:tc>
          <w:tcPr>
            <w:tcW w:w="720" w:type="dxa"/>
          </w:tcPr>
          <w:p w14:paraId="134B9912" w14:textId="77777777" w:rsidR="008954AE" w:rsidRPr="00ED43C7" w:rsidRDefault="008954AE" w:rsidP="008954AE">
            <w:pPr>
              <w:rPr>
                <w:rFonts w:ascii="Times New Roman" w:hAnsi="Times New Roman"/>
                <w:sz w:val="24"/>
                <w:szCs w:val="24"/>
              </w:rPr>
            </w:pPr>
          </w:p>
        </w:tc>
        <w:tc>
          <w:tcPr>
            <w:tcW w:w="720" w:type="dxa"/>
          </w:tcPr>
          <w:p w14:paraId="563C146A" w14:textId="77777777" w:rsidR="008954AE" w:rsidRPr="00ED43C7" w:rsidRDefault="008954AE" w:rsidP="008954AE">
            <w:pPr>
              <w:rPr>
                <w:rFonts w:ascii="Times New Roman" w:hAnsi="Times New Roman"/>
                <w:sz w:val="24"/>
                <w:szCs w:val="24"/>
              </w:rPr>
            </w:pPr>
          </w:p>
        </w:tc>
        <w:tc>
          <w:tcPr>
            <w:tcW w:w="720" w:type="dxa"/>
          </w:tcPr>
          <w:p w14:paraId="59E80E48" w14:textId="77777777" w:rsidR="008954AE" w:rsidRPr="00ED43C7" w:rsidRDefault="008954AE" w:rsidP="008954AE">
            <w:pPr>
              <w:rPr>
                <w:rFonts w:ascii="Times New Roman" w:hAnsi="Times New Roman"/>
                <w:sz w:val="24"/>
                <w:szCs w:val="24"/>
              </w:rPr>
            </w:pPr>
          </w:p>
        </w:tc>
        <w:tc>
          <w:tcPr>
            <w:tcW w:w="720" w:type="dxa"/>
          </w:tcPr>
          <w:p w14:paraId="3678CFF3" w14:textId="77777777" w:rsidR="008954AE" w:rsidRPr="00ED43C7" w:rsidRDefault="008954AE" w:rsidP="008954AE">
            <w:pPr>
              <w:rPr>
                <w:rFonts w:ascii="Times New Roman" w:hAnsi="Times New Roman"/>
                <w:sz w:val="24"/>
                <w:szCs w:val="24"/>
              </w:rPr>
            </w:pPr>
          </w:p>
        </w:tc>
        <w:tc>
          <w:tcPr>
            <w:tcW w:w="810" w:type="dxa"/>
          </w:tcPr>
          <w:p w14:paraId="53CE776A" w14:textId="77777777" w:rsidR="008954AE" w:rsidRPr="00ED43C7" w:rsidRDefault="008954AE" w:rsidP="008954AE">
            <w:pPr>
              <w:rPr>
                <w:rFonts w:ascii="Times New Roman" w:hAnsi="Times New Roman"/>
                <w:sz w:val="24"/>
                <w:szCs w:val="24"/>
              </w:rPr>
            </w:pPr>
          </w:p>
        </w:tc>
      </w:tr>
      <w:tr w:rsidR="008954AE" w:rsidRPr="00ED43C7" w14:paraId="04AF791F" w14:textId="77777777" w:rsidTr="008C5BA8">
        <w:tc>
          <w:tcPr>
            <w:tcW w:w="2610" w:type="dxa"/>
          </w:tcPr>
          <w:p w14:paraId="3F5CE0FE" w14:textId="77777777" w:rsidR="008954AE" w:rsidRPr="00ED43C7" w:rsidRDefault="008954AE" w:rsidP="008954AE">
            <w:pPr>
              <w:rPr>
                <w:rFonts w:ascii="Times New Roman" w:hAnsi="Times New Roman"/>
                <w:b/>
                <w:sz w:val="24"/>
                <w:szCs w:val="24"/>
              </w:rPr>
            </w:pPr>
            <w:r w:rsidRPr="00ED43C7">
              <w:rPr>
                <w:rFonts w:ascii="Times New Roman" w:hAnsi="Times New Roman"/>
                <w:sz w:val="24"/>
                <w:szCs w:val="24"/>
              </w:rPr>
              <w:t>Përfitimi për biznesin – në vazhdim</w:t>
            </w:r>
          </w:p>
        </w:tc>
        <w:tc>
          <w:tcPr>
            <w:tcW w:w="720" w:type="dxa"/>
          </w:tcPr>
          <w:p w14:paraId="69303FFF" w14:textId="77777777" w:rsidR="008954AE" w:rsidRPr="00ED43C7" w:rsidRDefault="008954AE" w:rsidP="008954AE">
            <w:pPr>
              <w:rPr>
                <w:rFonts w:ascii="Times New Roman" w:hAnsi="Times New Roman"/>
                <w:sz w:val="24"/>
                <w:szCs w:val="24"/>
              </w:rPr>
            </w:pPr>
          </w:p>
        </w:tc>
        <w:tc>
          <w:tcPr>
            <w:tcW w:w="720" w:type="dxa"/>
          </w:tcPr>
          <w:p w14:paraId="7B13FDAA" w14:textId="77777777" w:rsidR="008954AE" w:rsidRPr="00ED43C7" w:rsidRDefault="008954AE" w:rsidP="008954AE">
            <w:pPr>
              <w:rPr>
                <w:rFonts w:ascii="Times New Roman" w:hAnsi="Times New Roman"/>
                <w:sz w:val="24"/>
                <w:szCs w:val="24"/>
              </w:rPr>
            </w:pPr>
          </w:p>
        </w:tc>
        <w:tc>
          <w:tcPr>
            <w:tcW w:w="720" w:type="dxa"/>
          </w:tcPr>
          <w:p w14:paraId="48F74F67" w14:textId="77777777" w:rsidR="008954AE" w:rsidRPr="00ED43C7" w:rsidRDefault="008954AE" w:rsidP="008954AE">
            <w:pPr>
              <w:rPr>
                <w:rFonts w:ascii="Times New Roman" w:hAnsi="Times New Roman"/>
                <w:sz w:val="24"/>
                <w:szCs w:val="24"/>
              </w:rPr>
            </w:pPr>
          </w:p>
        </w:tc>
        <w:tc>
          <w:tcPr>
            <w:tcW w:w="639" w:type="dxa"/>
          </w:tcPr>
          <w:p w14:paraId="52AE0AF1" w14:textId="77777777" w:rsidR="008954AE" w:rsidRPr="00ED43C7" w:rsidRDefault="008954AE" w:rsidP="008954AE">
            <w:pPr>
              <w:rPr>
                <w:rFonts w:ascii="Times New Roman" w:hAnsi="Times New Roman"/>
                <w:sz w:val="24"/>
                <w:szCs w:val="24"/>
              </w:rPr>
            </w:pPr>
          </w:p>
        </w:tc>
        <w:tc>
          <w:tcPr>
            <w:tcW w:w="711" w:type="dxa"/>
          </w:tcPr>
          <w:p w14:paraId="79E6A84C" w14:textId="77777777" w:rsidR="008954AE" w:rsidRPr="00ED43C7" w:rsidRDefault="008954AE" w:rsidP="008954AE">
            <w:pPr>
              <w:rPr>
                <w:rFonts w:ascii="Times New Roman" w:hAnsi="Times New Roman"/>
                <w:sz w:val="24"/>
                <w:szCs w:val="24"/>
              </w:rPr>
            </w:pPr>
          </w:p>
        </w:tc>
        <w:tc>
          <w:tcPr>
            <w:tcW w:w="720" w:type="dxa"/>
          </w:tcPr>
          <w:p w14:paraId="20D36944" w14:textId="77777777" w:rsidR="008954AE" w:rsidRPr="00ED43C7" w:rsidRDefault="008954AE" w:rsidP="008954AE">
            <w:pPr>
              <w:rPr>
                <w:rFonts w:ascii="Times New Roman" w:hAnsi="Times New Roman"/>
                <w:sz w:val="24"/>
                <w:szCs w:val="24"/>
              </w:rPr>
            </w:pPr>
          </w:p>
        </w:tc>
        <w:tc>
          <w:tcPr>
            <w:tcW w:w="720" w:type="dxa"/>
          </w:tcPr>
          <w:p w14:paraId="697A20B4" w14:textId="77777777" w:rsidR="008954AE" w:rsidRPr="00ED43C7" w:rsidRDefault="008954AE" w:rsidP="008954AE">
            <w:pPr>
              <w:rPr>
                <w:rFonts w:ascii="Times New Roman" w:hAnsi="Times New Roman"/>
                <w:sz w:val="24"/>
                <w:szCs w:val="24"/>
              </w:rPr>
            </w:pPr>
          </w:p>
        </w:tc>
        <w:tc>
          <w:tcPr>
            <w:tcW w:w="720" w:type="dxa"/>
          </w:tcPr>
          <w:p w14:paraId="0D4592C7" w14:textId="77777777" w:rsidR="008954AE" w:rsidRPr="00ED43C7" w:rsidRDefault="008954AE" w:rsidP="008954AE">
            <w:pPr>
              <w:rPr>
                <w:rFonts w:ascii="Times New Roman" w:hAnsi="Times New Roman"/>
                <w:sz w:val="24"/>
                <w:szCs w:val="24"/>
              </w:rPr>
            </w:pPr>
          </w:p>
        </w:tc>
        <w:tc>
          <w:tcPr>
            <w:tcW w:w="720" w:type="dxa"/>
          </w:tcPr>
          <w:p w14:paraId="411C99A9" w14:textId="77777777" w:rsidR="008954AE" w:rsidRPr="00ED43C7" w:rsidRDefault="008954AE" w:rsidP="008954AE">
            <w:pPr>
              <w:rPr>
                <w:rFonts w:ascii="Times New Roman" w:hAnsi="Times New Roman"/>
                <w:sz w:val="24"/>
                <w:szCs w:val="24"/>
              </w:rPr>
            </w:pPr>
          </w:p>
        </w:tc>
        <w:tc>
          <w:tcPr>
            <w:tcW w:w="810" w:type="dxa"/>
          </w:tcPr>
          <w:p w14:paraId="013FB92C" w14:textId="77777777" w:rsidR="008954AE" w:rsidRPr="00ED43C7" w:rsidRDefault="008954AE" w:rsidP="008954AE">
            <w:pPr>
              <w:rPr>
                <w:rFonts w:ascii="Times New Roman" w:hAnsi="Times New Roman"/>
                <w:sz w:val="24"/>
                <w:szCs w:val="24"/>
              </w:rPr>
            </w:pPr>
          </w:p>
        </w:tc>
      </w:tr>
      <w:tr w:rsidR="008954AE" w:rsidRPr="00ED43C7" w14:paraId="0A9D268A" w14:textId="77777777" w:rsidTr="008C5BA8">
        <w:tc>
          <w:tcPr>
            <w:tcW w:w="2610" w:type="dxa"/>
          </w:tcPr>
          <w:p w14:paraId="5AC64D36" w14:textId="77777777" w:rsidR="008954AE" w:rsidRPr="00ED43C7" w:rsidRDefault="008954AE" w:rsidP="008954AE">
            <w:pPr>
              <w:rPr>
                <w:rFonts w:ascii="Times New Roman" w:hAnsi="Times New Roman"/>
                <w:sz w:val="24"/>
                <w:szCs w:val="24"/>
              </w:rPr>
            </w:pPr>
            <w:r w:rsidRPr="00ED43C7">
              <w:rPr>
                <w:rFonts w:ascii="Times New Roman" w:hAnsi="Times New Roman"/>
                <w:sz w:val="24"/>
                <w:szCs w:val="24"/>
              </w:rPr>
              <w:t>Përfitimi për grupet e tjera – njëherë</w:t>
            </w:r>
          </w:p>
        </w:tc>
        <w:tc>
          <w:tcPr>
            <w:tcW w:w="720" w:type="dxa"/>
          </w:tcPr>
          <w:p w14:paraId="048D09BD" w14:textId="77777777" w:rsidR="008954AE" w:rsidRPr="00ED43C7" w:rsidRDefault="008954AE" w:rsidP="008954AE">
            <w:pPr>
              <w:rPr>
                <w:rFonts w:ascii="Times New Roman" w:hAnsi="Times New Roman"/>
                <w:sz w:val="24"/>
                <w:szCs w:val="24"/>
              </w:rPr>
            </w:pPr>
          </w:p>
        </w:tc>
        <w:tc>
          <w:tcPr>
            <w:tcW w:w="720" w:type="dxa"/>
          </w:tcPr>
          <w:p w14:paraId="31BB4837" w14:textId="77777777" w:rsidR="008954AE" w:rsidRPr="00ED43C7" w:rsidRDefault="008954AE" w:rsidP="008954AE">
            <w:pPr>
              <w:rPr>
                <w:rFonts w:ascii="Times New Roman" w:hAnsi="Times New Roman"/>
                <w:sz w:val="24"/>
                <w:szCs w:val="24"/>
              </w:rPr>
            </w:pPr>
          </w:p>
        </w:tc>
        <w:tc>
          <w:tcPr>
            <w:tcW w:w="720" w:type="dxa"/>
          </w:tcPr>
          <w:p w14:paraId="78CE346D" w14:textId="77777777" w:rsidR="008954AE" w:rsidRPr="00ED43C7" w:rsidRDefault="008954AE" w:rsidP="008954AE">
            <w:pPr>
              <w:rPr>
                <w:rFonts w:ascii="Times New Roman" w:hAnsi="Times New Roman"/>
                <w:sz w:val="24"/>
                <w:szCs w:val="24"/>
              </w:rPr>
            </w:pPr>
          </w:p>
        </w:tc>
        <w:tc>
          <w:tcPr>
            <w:tcW w:w="639" w:type="dxa"/>
          </w:tcPr>
          <w:p w14:paraId="19BE409F" w14:textId="77777777" w:rsidR="008954AE" w:rsidRPr="00ED43C7" w:rsidRDefault="008954AE" w:rsidP="008954AE">
            <w:pPr>
              <w:rPr>
                <w:rFonts w:ascii="Times New Roman" w:hAnsi="Times New Roman"/>
                <w:sz w:val="24"/>
                <w:szCs w:val="24"/>
              </w:rPr>
            </w:pPr>
          </w:p>
        </w:tc>
        <w:tc>
          <w:tcPr>
            <w:tcW w:w="711" w:type="dxa"/>
          </w:tcPr>
          <w:p w14:paraId="32C1D387" w14:textId="77777777" w:rsidR="008954AE" w:rsidRPr="00ED43C7" w:rsidRDefault="008954AE" w:rsidP="008954AE">
            <w:pPr>
              <w:rPr>
                <w:rFonts w:ascii="Times New Roman" w:hAnsi="Times New Roman"/>
                <w:sz w:val="24"/>
                <w:szCs w:val="24"/>
              </w:rPr>
            </w:pPr>
          </w:p>
        </w:tc>
        <w:tc>
          <w:tcPr>
            <w:tcW w:w="720" w:type="dxa"/>
          </w:tcPr>
          <w:p w14:paraId="50DCAB9F" w14:textId="77777777" w:rsidR="008954AE" w:rsidRPr="00ED43C7" w:rsidRDefault="008954AE" w:rsidP="008954AE">
            <w:pPr>
              <w:rPr>
                <w:rFonts w:ascii="Times New Roman" w:hAnsi="Times New Roman"/>
                <w:sz w:val="24"/>
                <w:szCs w:val="24"/>
              </w:rPr>
            </w:pPr>
          </w:p>
        </w:tc>
        <w:tc>
          <w:tcPr>
            <w:tcW w:w="720" w:type="dxa"/>
          </w:tcPr>
          <w:p w14:paraId="3CB0DAD6" w14:textId="77777777" w:rsidR="008954AE" w:rsidRPr="00ED43C7" w:rsidRDefault="008954AE" w:rsidP="008954AE">
            <w:pPr>
              <w:rPr>
                <w:rFonts w:ascii="Times New Roman" w:hAnsi="Times New Roman"/>
                <w:sz w:val="24"/>
                <w:szCs w:val="24"/>
              </w:rPr>
            </w:pPr>
          </w:p>
        </w:tc>
        <w:tc>
          <w:tcPr>
            <w:tcW w:w="720" w:type="dxa"/>
          </w:tcPr>
          <w:p w14:paraId="67C8290B" w14:textId="77777777" w:rsidR="008954AE" w:rsidRPr="00ED43C7" w:rsidRDefault="008954AE" w:rsidP="008954AE">
            <w:pPr>
              <w:rPr>
                <w:rFonts w:ascii="Times New Roman" w:hAnsi="Times New Roman"/>
                <w:sz w:val="24"/>
                <w:szCs w:val="24"/>
              </w:rPr>
            </w:pPr>
          </w:p>
        </w:tc>
        <w:tc>
          <w:tcPr>
            <w:tcW w:w="720" w:type="dxa"/>
          </w:tcPr>
          <w:p w14:paraId="04DB7B05" w14:textId="77777777" w:rsidR="008954AE" w:rsidRPr="00ED43C7" w:rsidRDefault="008954AE" w:rsidP="008954AE">
            <w:pPr>
              <w:rPr>
                <w:rFonts w:ascii="Times New Roman" w:hAnsi="Times New Roman"/>
                <w:sz w:val="24"/>
                <w:szCs w:val="24"/>
              </w:rPr>
            </w:pPr>
          </w:p>
        </w:tc>
        <w:tc>
          <w:tcPr>
            <w:tcW w:w="810" w:type="dxa"/>
          </w:tcPr>
          <w:p w14:paraId="730B1121" w14:textId="77777777" w:rsidR="008954AE" w:rsidRPr="00ED43C7" w:rsidRDefault="008954AE" w:rsidP="008954AE">
            <w:pPr>
              <w:rPr>
                <w:rFonts w:ascii="Times New Roman" w:hAnsi="Times New Roman"/>
                <w:sz w:val="24"/>
                <w:szCs w:val="24"/>
              </w:rPr>
            </w:pPr>
          </w:p>
        </w:tc>
      </w:tr>
      <w:tr w:rsidR="008954AE" w:rsidRPr="00ED43C7" w14:paraId="7C7F33ED" w14:textId="77777777" w:rsidTr="008C5BA8">
        <w:tc>
          <w:tcPr>
            <w:tcW w:w="2610" w:type="dxa"/>
          </w:tcPr>
          <w:p w14:paraId="49DC1FE0" w14:textId="77777777" w:rsidR="008954AE" w:rsidRPr="00ED43C7" w:rsidRDefault="008954AE" w:rsidP="008954AE">
            <w:pPr>
              <w:rPr>
                <w:rFonts w:ascii="Times New Roman" w:hAnsi="Times New Roman"/>
                <w:sz w:val="24"/>
                <w:szCs w:val="24"/>
              </w:rPr>
            </w:pPr>
            <w:r w:rsidRPr="00ED43C7">
              <w:rPr>
                <w:rFonts w:ascii="Times New Roman" w:hAnsi="Times New Roman"/>
                <w:sz w:val="24"/>
                <w:szCs w:val="24"/>
              </w:rPr>
              <w:t xml:space="preserve">Përfitimi për grupet e tjera – në vazhdim </w:t>
            </w:r>
          </w:p>
        </w:tc>
        <w:tc>
          <w:tcPr>
            <w:tcW w:w="720" w:type="dxa"/>
          </w:tcPr>
          <w:p w14:paraId="1CBFA081" w14:textId="77777777" w:rsidR="008954AE" w:rsidRPr="00ED43C7" w:rsidRDefault="008954AE" w:rsidP="008954AE">
            <w:pPr>
              <w:rPr>
                <w:rFonts w:ascii="Times New Roman" w:hAnsi="Times New Roman"/>
                <w:sz w:val="24"/>
                <w:szCs w:val="24"/>
              </w:rPr>
            </w:pPr>
          </w:p>
        </w:tc>
        <w:tc>
          <w:tcPr>
            <w:tcW w:w="720" w:type="dxa"/>
          </w:tcPr>
          <w:p w14:paraId="7E7D3D51" w14:textId="77777777" w:rsidR="008954AE" w:rsidRPr="00ED43C7" w:rsidRDefault="008954AE" w:rsidP="008954AE">
            <w:pPr>
              <w:rPr>
                <w:rFonts w:ascii="Times New Roman" w:hAnsi="Times New Roman"/>
                <w:sz w:val="24"/>
                <w:szCs w:val="24"/>
              </w:rPr>
            </w:pPr>
          </w:p>
        </w:tc>
        <w:tc>
          <w:tcPr>
            <w:tcW w:w="720" w:type="dxa"/>
          </w:tcPr>
          <w:p w14:paraId="25A63F11" w14:textId="77777777" w:rsidR="008954AE" w:rsidRPr="00ED43C7" w:rsidRDefault="008954AE" w:rsidP="008954AE">
            <w:pPr>
              <w:rPr>
                <w:rFonts w:ascii="Times New Roman" w:hAnsi="Times New Roman"/>
                <w:sz w:val="24"/>
                <w:szCs w:val="24"/>
              </w:rPr>
            </w:pPr>
          </w:p>
        </w:tc>
        <w:tc>
          <w:tcPr>
            <w:tcW w:w="639" w:type="dxa"/>
          </w:tcPr>
          <w:p w14:paraId="75CE45B7" w14:textId="77777777" w:rsidR="008954AE" w:rsidRPr="00ED43C7" w:rsidRDefault="008954AE" w:rsidP="008954AE">
            <w:pPr>
              <w:rPr>
                <w:rFonts w:ascii="Times New Roman" w:hAnsi="Times New Roman"/>
                <w:sz w:val="24"/>
                <w:szCs w:val="24"/>
              </w:rPr>
            </w:pPr>
          </w:p>
        </w:tc>
        <w:tc>
          <w:tcPr>
            <w:tcW w:w="711" w:type="dxa"/>
          </w:tcPr>
          <w:p w14:paraId="055575D2" w14:textId="77777777" w:rsidR="008954AE" w:rsidRPr="00ED43C7" w:rsidRDefault="008954AE" w:rsidP="008954AE">
            <w:pPr>
              <w:rPr>
                <w:rFonts w:ascii="Times New Roman" w:hAnsi="Times New Roman"/>
                <w:sz w:val="24"/>
                <w:szCs w:val="24"/>
              </w:rPr>
            </w:pPr>
          </w:p>
        </w:tc>
        <w:tc>
          <w:tcPr>
            <w:tcW w:w="720" w:type="dxa"/>
          </w:tcPr>
          <w:p w14:paraId="3A95A1FA" w14:textId="77777777" w:rsidR="008954AE" w:rsidRPr="00ED43C7" w:rsidRDefault="008954AE" w:rsidP="008954AE">
            <w:pPr>
              <w:rPr>
                <w:rFonts w:ascii="Times New Roman" w:hAnsi="Times New Roman"/>
                <w:sz w:val="24"/>
                <w:szCs w:val="24"/>
              </w:rPr>
            </w:pPr>
          </w:p>
        </w:tc>
        <w:tc>
          <w:tcPr>
            <w:tcW w:w="720" w:type="dxa"/>
          </w:tcPr>
          <w:p w14:paraId="1973BF80" w14:textId="77777777" w:rsidR="008954AE" w:rsidRPr="00ED43C7" w:rsidRDefault="008954AE" w:rsidP="008954AE">
            <w:pPr>
              <w:rPr>
                <w:rFonts w:ascii="Times New Roman" w:hAnsi="Times New Roman"/>
                <w:sz w:val="24"/>
                <w:szCs w:val="24"/>
              </w:rPr>
            </w:pPr>
          </w:p>
        </w:tc>
        <w:tc>
          <w:tcPr>
            <w:tcW w:w="720" w:type="dxa"/>
          </w:tcPr>
          <w:p w14:paraId="08865683" w14:textId="77777777" w:rsidR="008954AE" w:rsidRPr="00ED43C7" w:rsidRDefault="008954AE" w:rsidP="008954AE">
            <w:pPr>
              <w:rPr>
                <w:rFonts w:ascii="Times New Roman" w:hAnsi="Times New Roman"/>
                <w:sz w:val="24"/>
                <w:szCs w:val="24"/>
              </w:rPr>
            </w:pPr>
          </w:p>
        </w:tc>
        <w:tc>
          <w:tcPr>
            <w:tcW w:w="720" w:type="dxa"/>
          </w:tcPr>
          <w:p w14:paraId="24B19E3B" w14:textId="77777777" w:rsidR="008954AE" w:rsidRPr="00ED43C7" w:rsidRDefault="008954AE" w:rsidP="008954AE">
            <w:pPr>
              <w:rPr>
                <w:rFonts w:ascii="Times New Roman" w:hAnsi="Times New Roman"/>
                <w:sz w:val="24"/>
                <w:szCs w:val="24"/>
              </w:rPr>
            </w:pPr>
          </w:p>
        </w:tc>
        <w:tc>
          <w:tcPr>
            <w:tcW w:w="810" w:type="dxa"/>
          </w:tcPr>
          <w:p w14:paraId="4D101194" w14:textId="77777777" w:rsidR="008954AE" w:rsidRPr="00ED43C7" w:rsidRDefault="008954AE" w:rsidP="008954AE">
            <w:pPr>
              <w:rPr>
                <w:rFonts w:ascii="Times New Roman" w:hAnsi="Times New Roman"/>
                <w:sz w:val="24"/>
                <w:szCs w:val="24"/>
              </w:rPr>
            </w:pPr>
          </w:p>
        </w:tc>
      </w:tr>
      <w:tr w:rsidR="008954AE" w:rsidRPr="00ED43C7" w14:paraId="55B5FC3B" w14:textId="77777777" w:rsidTr="008C5BA8">
        <w:tc>
          <w:tcPr>
            <w:tcW w:w="2610" w:type="dxa"/>
          </w:tcPr>
          <w:p w14:paraId="36F81125" w14:textId="77777777" w:rsidR="008954AE" w:rsidRPr="00ED43C7" w:rsidRDefault="008954AE" w:rsidP="008954AE">
            <w:pPr>
              <w:rPr>
                <w:rFonts w:ascii="Times New Roman" w:hAnsi="Times New Roman"/>
                <w:sz w:val="24"/>
                <w:szCs w:val="24"/>
              </w:rPr>
            </w:pPr>
            <w:r w:rsidRPr="00ED43C7">
              <w:rPr>
                <w:rFonts w:ascii="Times New Roman" w:hAnsi="Times New Roman"/>
                <w:sz w:val="24"/>
                <w:szCs w:val="24"/>
              </w:rPr>
              <w:t>Kosto për buxhetin – në vazhdim</w:t>
            </w:r>
          </w:p>
        </w:tc>
        <w:tc>
          <w:tcPr>
            <w:tcW w:w="720" w:type="dxa"/>
          </w:tcPr>
          <w:p w14:paraId="65B690A1" w14:textId="77777777" w:rsidR="008954AE" w:rsidRPr="00ED43C7" w:rsidRDefault="008954AE" w:rsidP="008954AE">
            <w:pPr>
              <w:rPr>
                <w:rFonts w:ascii="Times New Roman" w:hAnsi="Times New Roman"/>
                <w:sz w:val="24"/>
                <w:szCs w:val="24"/>
              </w:rPr>
            </w:pPr>
          </w:p>
        </w:tc>
        <w:tc>
          <w:tcPr>
            <w:tcW w:w="720" w:type="dxa"/>
          </w:tcPr>
          <w:p w14:paraId="27D768AD" w14:textId="77777777" w:rsidR="008954AE" w:rsidRPr="00ED43C7" w:rsidRDefault="008954AE" w:rsidP="008954AE">
            <w:pPr>
              <w:rPr>
                <w:rFonts w:ascii="Times New Roman" w:hAnsi="Times New Roman"/>
                <w:sz w:val="24"/>
                <w:szCs w:val="24"/>
              </w:rPr>
            </w:pPr>
          </w:p>
        </w:tc>
        <w:tc>
          <w:tcPr>
            <w:tcW w:w="720" w:type="dxa"/>
          </w:tcPr>
          <w:p w14:paraId="0DD775D0" w14:textId="77777777" w:rsidR="008954AE" w:rsidRPr="00ED43C7" w:rsidRDefault="008954AE" w:rsidP="008954AE">
            <w:pPr>
              <w:rPr>
                <w:rFonts w:ascii="Times New Roman" w:hAnsi="Times New Roman"/>
                <w:sz w:val="24"/>
                <w:szCs w:val="24"/>
              </w:rPr>
            </w:pPr>
          </w:p>
        </w:tc>
        <w:tc>
          <w:tcPr>
            <w:tcW w:w="639" w:type="dxa"/>
          </w:tcPr>
          <w:p w14:paraId="1DCF728C" w14:textId="77777777" w:rsidR="008954AE" w:rsidRPr="00ED43C7" w:rsidRDefault="008954AE" w:rsidP="008954AE">
            <w:pPr>
              <w:rPr>
                <w:rFonts w:ascii="Times New Roman" w:hAnsi="Times New Roman"/>
                <w:sz w:val="24"/>
                <w:szCs w:val="24"/>
              </w:rPr>
            </w:pPr>
          </w:p>
        </w:tc>
        <w:tc>
          <w:tcPr>
            <w:tcW w:w="711" w:type="dxa"/>
          </w:tcPr>
          <w:p w14:paraId="3A6A315D" w14:textId="77777777" w:rsidR="008954AE" w:rsidRPr="00ED43C7" w:rsidRDefault="008954AE" w:rsidP="008954AE">
            <w:pPr>
              <w:rPr>
                <w:rFonts w:ascii="Times New Roman" w:hAnsi="Times New Roman"/>
                <w:sz w:val="24"/>
                <w:szCs w:val="24"/>
              </w:rPr>
            </w:pPr>
          </w:p>
        </w:tc>
        <w:tc>
          <w:tcPr>
            <w:tcW w:w="720" w:type="dxa"/>
          </w:tcPr>
          <w:p w14:paraId="16F481B9" w14:textId="77777777" w:rsidR="008954AE" w:rsidRPr="00ED43C7" w:rsidRDefault="008954AE" w:rsidP="008954AE">
            <w:pPr>
              <w:rPr>
                <w:rFonts w:ascii="Times New Roman" w:hAnsi="Times New Roman"/>
                <w:sz w:val="24"/>
                <w:szCs w:val="24"/>
              </w:rPr>
            </w:pPr>
          </w:p>
        </w:tc>
        <w:tc>
          <w:tcPr>
            <w:tcW w:w="720" w:type="dxa"/>
          </w:tcPr>
          <w:p w14:paraId="3D214DE1" w14:textId="77777777" w:rsidR="008954AE" w:rsidRPr="00ED43C7" w:rsidRDefault="008954AE" w:rsidP="008954AE">
            <w:pPr>
              <w:rPr>
                <w:rFonts w:ascii="Times New Roman" w:hAnsi="Times New Roman"/>
                <w:sz w:val="24"/>
                <w:szCs w:val="24"/>
              </w:rPr>
            </w:pPr>
          </w:p>
        </w:tc>
        <w:tc>
          <w:tcPr>
            <w:tcW w:w="720" w:type="dxa"/>
          </w:tcPr>
          <w:p w14:paraId="41B58901" w14:textId="77777777" w:rsidR="008954AE" w:rsidRPr="00ED43C7" w:rsidRDefault="008954AE" w:rsidP="008954AE">
            <w:pPr>
              <w:rPr>
                <w:rFonts w:ascii="Times New Roman" w:hAnsi="Times New Roman"/>
                <w:sz w:val="24"/>
                <w:szCs w:val="24"/>
              </w:rPr>
            </w:pPr>
          </w:p>
        </w:tc>
        <w:tc>
          <w:tcPr>
            <w:tcW w:w="720" w:type="dxa"/>
          </w:tcPr>
          <w:p w14:paraId="6C55C427" w14:textId="77777777" w:rsidR="008954AE" w:rsidRPr="00ED43C7" w:rsidRDefault="008954AE" w:rsidP="008954AE">
            <w:pPr>
              <w:rPr>
                <w:rFonts w:ascii="Times New Roman" w:hAnsi="Times New Roman"/>
                <w:sz w:val="24"/>
                <w:szCs w:val="24"/>
              </w:rPr>
            </w:pPr>
          </w:p>
        </w:tc>
        <w:tc>
          <w:tcPr>
            <w:tcW w:w="810" w:type="dxa"/>
          </w:tcPr>
          <w:p w14:paraId="3152EF60" w14:textId="77777777" w:rsidR="008954AE" w:rsidRPr="00ED43C7" w:rsidRDefault="008954AE" w:rsidP="008954AE">
            <w:pPr>
              <w:rPr>
                <w:rFonts w:ascii="Times New Roman" w:hAnsi="Times New Roman"/>
                <w:sz w:val="24"/>
                <w:szCs w:val="24"/>
              </w:rPr>
            </w:pPr>
          </w:p>
        </w:tc>
      </w:tr>
      <w:tr w:rsidR="008954AE" w:rsidRPr="00ED43C7" w14:paraId="398C3F05" w14:textId="77777777" w:rsidTr="008C5BA8">
        <w:tc>
          <w:tcPr>
            <w:tcW w:w="2610" w:type="dxa"/>
          </w:tcPr>
          <w:p w14:paraId="419A52C7" w14:textId="77777777" w:rsidR="008954AE" w:rsidRPr="00ED43C7" w:rsidRDefault="008954AE" w:rsidP="008954AE">
            <w:pPr>
              <w:rPr>
                <w:rFonts w:ascii="Times New Roman" w:hAnsi="Times New Roman"/>
                <w:sz w:val="24"/>
                <w:szCs w:val="24"/>
              </w:rPr>
            </w:pPr>
            <w:r w:rsidRPr="00ED43C7">
              <w:rPr>
                <w:rFonts w:ascii="Times New Roman" w:hAnsi="Times New Roman"/>
                <w:b/>
                <w:sz w:val="24"/>
                <w:szCs w:val="24"/>
              </w:rPr>
              <w:t>Përfitimi në total</w:t>
            </w:r>
          </w:p>
        </w:tc>
        <w:tc>
          <w:tcPr>
            <w:tcW w:w="720" w:type="dxa"/>
          </w:tcPr>
          <w:p w14:paraId="586672FC" w14:textId="434A4794"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6D560D74" w14:textId="13A8C20C"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194F082A" w14:textId="4C291290"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639" w:type="dxa"/>
          </w:tcPr>
          <w:p w14:paraId="07F8F1D4" w14:textId="5EB9EDBC"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11" w:type="dxa"/>
          </w:tcPr>
          <w:p w14:paraId="7461F8D3" w14:textId="1DE233D2"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6D93BA4D" w14:textId="09EAAFB2"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575EFB5B" w14:textId="0B63002E"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71DDB4BD" w14:textId="700AA73F"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616B98F7" w14:textId="63BF011D"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810" w:type="dxa"/>
          </w:tcPr>
          <w:p w14:paraId="77D8218E" w14:textId="319A9EA9" w:rsidR="008954AE" w:rsidRPr="00ED43C7" w:rsidRDefault="00661076" w:rsidP="008954AE">
            <w:pPr>
              <w:rPr>
                <w:rFonts w:ascii="Times New Roman" w:hAnsi="Times New Roman"/>
                <w:sz w:val="24"/>
                <w:szCs w:val="24"/>
              </w:rPr>
            </w:pPr>
            <w:r>
              <w:rPr>
                <w:rFonts w:ascii="Times New Roman" w:hAnsi="Times New Roman"/>
                <w:sz w:val="24"/>
                <w:szCs w:val="24"/>
              </w:rPr>
              <w:t>0</w:t>
            </w:r>
          </w:p>
        </w:tc>
      </w:tr>
      <w:tr w:rsidR="008954AE" w:rsidRPr="00ED43C7" w14:paraId="2921098B" w14:textId="77777777" w:rsidTr="008C5BA8">
        <w:tc>
          <w:tcPr>
            <w:tcW w:w="2610" w:type="dxa"/>
          </w:tcPr>
          <w:p w14:paraId="545A7529" w14:textId="77777777" w:rsidR="008954AE" w:rsidRPr="00ED43C7" w:rsidRDefault="008954AE" w:rsidP="008954AE">
            <w:pPr>
              <w:rPr>
                <w:rFonts w:ascii="Times New Roman" w:hAnsi="Times New Roman"/>
                <w:sz w:val="24"/>
                <w:szCs w:val="24"/>
              </w:rPr>
            </w:pPr>
            <w:r w:rsidRPr="00ED43C7">
              <w:rPr>
                <w:rFonts w:ascii="Times New Roman" w:hAnsi="Times New Roman"/>
                <w:b/>
                <w:sz w:val="24"/>
                <w:szCs w:val="24"/>
              </w:rPr>
              <w:t xml:space="preserve">Përfitimi i zbritur në total </w:t>
            </w:r>
            <w:r w:rsidRPr="00ED43C7">
              <w:rPr>
                <w:rFonts w:ascii="Times New Roman" w:hAnsi="Times New Roman"/>
                <w:sz w:val="24"/>
                <w:szCs w:val="24"/>
              </w:rPr>
              <w:t>= Përfitimi në total x faktorin zbritës</w:t>
            </w:r>
          </w:p>
        </w:tc>
        <w:tc>
          <w:tcPr>
            <w:tcW w:w="720" w:type="dxa"/>
          </w:tcPr>
          <w:p w14:paraId="2D4D97A3" w14:textId="13C58D2B"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14BF17B7" w14:textId="1CC560F2"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01FD969C" w14:textId="5B24F1D7"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639" w:type="dxa"/>
          </w:tcPr>
          <w:p w14:paraId="78878AF4" w14:textId="335E9B59"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11" w:type="dxa"/>
          </w:tcPr>
          <w:p w14:paraId="02EA99E6" w14:textId="4F7A81CB"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7D1EBC48" w14:textId="29D22822"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1F2A0B0D" w14:textId="7E5A5C97"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2AF6A3B4" w14:textId="6B9F0E8E"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720" w:type="dxa"/>
          </w:tcPr>
          <w:p w14:paraId="52F2E9C9" w14:textId="4FFE479C" w:rsidR="008954AE" w:rsidRPr="00ED43C7" w:rsidRDefault="00661076" w:rsidP="008954AE">
            <w:pPr>
              <w:rPr>
                <w:rFonts w:ascii="Times New Roman" w:hAnsi="Times New Roman"/>
                <w:sz w:val="24"/>
                <w:szCs w:val="24"/>
              </w:rPr>
            </w:pPr>
            <w:r>
              <w:rPr>
                <w:rFonts w:ascii="Times New Roman" w:hAnsi="Times New Roman"/>
                <w:sz w:val="24"/>
                <w:szCs w:val="24"/>
              </w:rPr>
              <w:t>0</w:t>
            </w:r>
          </w:p>
        </w:tc>
        <w:tc>
          <w:tcPr>
            <w:tcW w:w="810" w:type="dxa"/>
          </w:tcPr>
          <w:p w14:paraId="4BFFA31A" w14:textId="690E0668" w:rsidR="008954AE" w:rsidRPr="00ED43C7" w:rsidRDefault="00661076" w:rsidP="008954AE">
            <w:pPr>
              <w:rPr>
                <w:rFonts w:ascii="Times New Roman" w:hAnsi="Times New Roman"/>
                <w:sz w:val="24"/>
                <w:szCs w:val="24"/>
              </w:rPr>
            </w:pPr>
            <w:r>
              <w:rPr>
                <w:rFonts w:ascii="Times New Roman" w:hAnsi="Times New Roman"/>
                <w:sz w:val="24"/>
                <w:szCs w:val="24"/>
              </w:rPr>
              <w:t>0</w:t>
            </w:r>
          </w:p>
        </w:tc>
      </w:tr>
      <w:tr w:rsidR="008954AE" w:rsidRPr="00ED43C7" w14:paraId="1E02974A" w14:textId="77777777" w:rsidTr="008C5BA8">
        <w:trPr>
          <w:gridAfter w:val="9"/>
          <w:wAfter w:w="6480" w:type="dxa"/>
        </w:trPr>
        <w:tc>
          <w:tcPr>
            <w:tcW w:w="2610" w:type="dxa"/>
          </w:tcPr>
          <w:p w14:paraId="7377DEF4" w14:textId="77777777" w:rsidR="008954AE" w:rsidRPr="00ED43C7" w:rsidRDefault="008954AE" w:rsidP="008954AE">
            <w:pPr>
              <w:rPr>
                <w:rFonts w:ascii="Times New Roman" w:hAnsi="Times New Roman"/>
                <w:b/>
                <w:sz w:val="24"/>
                <w:szCs w:val="24"/>
              </w:rPr>
            </w:pPr>
            <w:r w:rsidRPr="00ED43C7">
              <w:rPr>
                <w:rFonts w:ascii="Times New Roman" w:hAnsi="Times New Roman"/>
                <w:b/>
                <w:sz w:val="24"/>
                <w:szCs w:val="24"/>
              </w:rPr>
              <w:t xml:space="preserve">Vlera aktuale e kostos në total </w:t>
            </w:r>
          </w:p>
        </w:tc>
        <w:tc>
          <w:tcPr>
            <w:tcW w:w="720" w:type="dxa"/>
          </w:tcPr>
          <w:p w14:paraId="58B11F17" w14:textId="5A18C2B5" w:rsidR="008954AE" w:rsidRPr="00ED43C7" w:rsidRDefault="00661076" w:rsidP="008954AE">
            <w:pPr>
              <w:rPr>
                <w:rFonts w:ascii="Times New Roman" w:hAnsi="Times New Roman"/>
                <w:b/>
                <w:sz w:val="24"/>
                <w:szCs w:val="24"/>
              </w:rPr>
            </w:pPr>
            <w:r>
              <w:rPr>
                <w:rFonts w:ascii="Times New Roman" w:hAnsi="Times New Roman"/>
                <w:b/>
                <w:sz w:val="24"/>
                <w:szCs w:val="24"/>
              </w:rPr>
              <w:t>16.363.079</w:t>
            </w:r>
          </w:p>
        </w:tc>
      </w:tr>
      <w:tr w:rsidR="008954AE" w:rsidRPr="00ED43C7" w14:paraId="2E80ED7A" w14:textId="77777777" w:rsidTr="008C5BA8">
        <w:trPr>
          <w:gridAfter w:val="9"/>
          <w:wAfter w:w="6480" w:type="dxa"/>
        </w:trPr>
        <w:tc>
          <w:tcPr>
            <w:tcW w:w="2610" w:type="dxa"/>
          </w:tcPr>
          <w:p w14:paraId="6472B4DE" w14:textId="77777777" w:rsidR="008954AE" w:rsidRPr="00ED43C7" w:rsidRDefault="008954AE" w:rsidP="008954AE">
            <w:pPr>
              <w:rPr>
                <w:rFonts w:ascii="Times New Roman" w:hAnsi="Times New Roman"/>
                <w:b/>
                <w:sz w:val="24"/>
                <w:szCs w:val="24"/>
              </w:rPr>
            </w:pPr>
            <w:r w:rsidRPr="00ED43C7">
              <w:rPr>
                <w:rFonts w:ascii="Times New Roman" w:hAnsi="Times New Roman"/>
                <w:b/>
                <w:sz w:val="24"/>
                <w:szCs w:val="24"/>
              </w:rPr>
              <w:t>Vlera aktuale e përfitimit në total</w:t>
            </w:r>
          </w:p>
        </w:tc>
        <w:tc>
          <w:tcPr>
            <w:tcW w:w="720" w:type="dxa"/>
          </w:tcPr>
          <w:p w14:paraId="1F919153" w14:textId="02F28E6C" w:rsidR="008954AE" w:rsidRPr="00ED43C7" w:rsidRDefault="00661076" w:rsidP="008954AE">
            <w:pPr>
              <w:rPr>
                <w:rFonts w:ascii="Times New Roman" w:hAnsi="Times New Roman"/>
                <w:sz w:val="24"/>
                <w:szCs w:val="24"/>
              </w:rPr>
            </w:pPr>
            <w:r>
              <w:rPr>
                <w:rFonts w:ascii="Times New Roman" w:hAnsi="Times New Roman"/>
                <w:sz w:val="24"/>
                <w:szCs w:val="24"/>
              </w:rPr>
              <w:t>0</w:t>
            </w:r>
          </w:p>
        </w:tc>
      </w:tr>
      <w:tr w:rsidR="008954AE" w:rsidRPr="00ED43C7" w14:paraId="5826B4CF" w14:textId="77777777" w:rsidTr="008C5BA8">
        <w:trPr>
          <w:gridAfter w:val="9"/>
          <w:wAfter w:w="6480" w:type="dxa"/>
        </w:trPr>
        <w:tc>
          <w:tcPr>
            <w:tcW w:w="2610" w:type="dxa"/>
          </w:tcPr>
          <w:p w14:paraId="2323305F" w14:textId="77777777" w:rsidR="008954AE" w:rsidRPr="00ED43C7" w:rsidRDefault="008954AE" w:rsidP="008954AE">
            <w:pPr>
              <w:rPr>
                <w:rFonts w:ascii="Times New Roman" w:hAnsi="Times New Roman"/>
                <w:b/>
                <w:sz w:val="24"/>
                <w:szCs w:val="24"/>
              </w:rPr>
            </w:pPr>
            <w:r w:rsidRPr="00ED43C7">
              <w:rPr>
                <w:rFonts w:ascii="Times New Roman" w:hAnsi="Times New Roman"/>
                <w:b/>
                <w:sz w:val="24"/>
                <w:szCs w:val="24"/>
              </w:rPr>
              <w:t>Vlera aktuale neto (VAN) =</w:t>
            </w:r>
            <w:r w:rsidRPr="00ED43C7">
              <w:rPr>
                <w:rFonts w:ascii="Times New Roman" w:hAnsi="Times New Roman"/>
                <w:sz w:val="24"/>
                <w:szCs w:val="24"/>
              </w:rPr>
              <w:t xml:space="preserve"> Vlera aktuale e përfitimit në total – Vlera aktuale e kostos në total</w:t>
            </w:r>
          </w:p>
        </w:tc>
        <w:tc>
          <w:tcPr>
            <w:tcW w:w="720" w:type="dxa"/>
          </w:tcPr>
          <w:p w14:paraId="18037831" w14:textId="2E4E7198" w:rsidR="008954AE" w:rsidRPr="00ED43C7" w:rsidRDefault="00661076" w:rsidP="008954AE">
            <w:pPr>
              <w:rPr>
                <w:rFonts w:ascii="Times New Roman" w:hAnsi="Times New Roman"/>
                <w:sz w:val="24"/>
                <w:szCs w:val="24"/>
              </w:rPr>
            </w:pPr>
            <w:r>
              <w:rPr>
                <w:rFonts w:ascii="Times New Roman" w:hAnsi="Times New Roman"/>
                <w:sz w:val="24"/>
                <w:szCs w:val="24"/>
              </w:rPr>
              <w:t>-16.363.079</w:t>
            </w:r>
          </w:p>
        </w:tc>
      </w:tr>
    </w:tbl>
    <w:p w14:paraId="5FF34E33" w14:textId="77777777" w:rsidR="002C7EE3" w:rsidRPr="00ED43C7" w:rsidRDefault="002C7EE3" w:rsidP="00A864C7">
      <w:pPr>
        <w:rPr>
          <w:rFonts w:ascii="Times New Roman" w:hAnsi="Times New Roman"/>
          <w:b/>
          <w:sz w:val="24"/>
          <w:szCs w:val="24"/>
          <w:lang w:val="sq-AL"/>
        </w:rPr>
      </w:pPr>
    </w:p>
    <w:p w14:paraId="140BF50A" w14:textId="77777777" w:rsidR="00DE170E" w:rsidRPr="00ED43C7" w:rsidRDefault="00DE170E" w:rsidP="00BC0A43">
      <w:pPr>
        <w:rPr>
          <w:rFonts w:ascii="Times New Roman" w:hAnsi="Times New Roman"/>
          <w:b/>
          <w:sz w:val="24"/>
          <w:szCs w:val="24"/>
          <w:lang w:val="sq-AL"/>
        </w:rPr>
      </w:pPr>
    </w:p>
    <w:p w14:paraId="29C43370" w14:textId="77777777" w:rsidR="00BC0A43" w:rsidRPr="00ED43C7" w:rsidRDefault="00D55BD1" w:rsidP="00BC0A43">
      <w:pPr>
        <w:rPr>
          <w:rStyle w:val="Strong"/>
          <w:rFonts w:ascii="Times New Roman" w:hAnsi="Times New Roman"/>
          <w:sz w:val="24"/>
          <w:szCs w:val="24"/>
          <w:lang w:val="sq-AL"/>
        </w:rPr>
      </w:pPr>
      <w:r w:rsidRPr="00ED43C7">
        <w:rPr>
          <w:rFonts w:ascii="Times New Roman" w:hAnsi="Times New Roman"/>
          <w:b/>
          <w:sz w:val="24"/>
          <w:szCs w:val="24"/>
          <w:lang w:val="sq-AL"/>
        </w:rPr>
        <w:t>Raporti i v</w:t>
      </w:r>
      <w:r w:rsidR="001009D3" w:rsidRPr="00ED43C7">
        <w:rPr>
          <w:rFonts w:ascii="Times New Roman" w:hAnsi="Times New Roman"/>
          <w:b/>
          <w:sz w:val="24"/>
          <w:szCs w:val="24"/>
          <w:lang w:val="sq-AL"/>
        </w:rPr>
        <w:t xml:space="preserve">lerësimit </w:t>
      </w:r>
      <w:r w:rsidR="00EE6AAB" w:rsidRPr="00ED43C7">
        <w:rPr>
          <w:rFonts w:ascii="Times New Roman" w:hAnsi="Times New Roman"/>
          <w:b/>
          <w:sz w:val="24"/>
          <w:szCs w:val="24"/>
          <w:lang w:val="sq-AL"/>
        </w:rPr>
        <w:t xml:space="preserve">të ndikimit </w:t>
      </w:r>
      <w:r w:rsidR="001009D3" w:rsidRPr="00ED43C7">
        <w:rPr>
          <w:rFonts w:ascii="Times New Roman" w:hAnsi="Times New Roman"/>
          <w:b/>
          <w:sz w:val="24"/>
          <w:szCs w:val="24"/>
          <w:lang w:val="sq-AL"/>
        </w:rPr>
        <w:t xml:space="preserve">- </w:t>
      </w:r>
      <w:r w:rsidR="002A211E" w:rsidRPr="00ED43C7">
        <w:rPr>
          <w:rFonts w:ascii="Times New Roman" w:hAnsi="Times New Roman"/>
          <w:b/>
          <w:sz w:val="24"/>
          <w:szCs w:val="24"/>
          <w:lang w:val="sq-AL"/>
        </w:rPr>
        <w:t>Shtojca</w:t>
      </w:r>
      <w:r w:rsidR="00BC0A43" w:rsidRPr="00ED43C7">
        <w:rPr>
          <w:rFonts w:ascii="Times New Roman" w:hAnsi="Times New Roman"/>
          <w:b/>
          <w:sz w:val="24"/>
          <w:szCs w:val="24"/>
          <w:lang w:val="sq-AL"/>
        </w:rPr>
        <w:t xml:space="preserve"> </w:t>
      </w:r>
      <w:r w:rsidR="002A211E" w:rsidRPr="00ED43C7">
        <w:rPr>
          <w:rFonts w:ascii="Times New Roman" w:hAnsi="Times New Roman"/>
          <w:b/>
          <w:sz w:val="24"/>
          <w:szCs w:val="24"/>
          <w:lang w:val="sq-AL"/>
        </w:rPr>
        <w:t>2</w:t>
      </w:r>
      <w:r w:rsidR="00900286" w:rsidRPr="00ED43C7">
        <w:rPr>
          <w:rFonts w:ascii="Times New Roman" w:hAnsi="Times New Roman"/>
          <w:b/>
          <w:sz w:val="24"/>
          <w:szCs w:val="24"/>
          <w:lang w:val="sq-AL"/>
        </w:rPr>
        <w:t>/b</w:t>
      </w:r>
      <w:r w:rsidR="001009D3" w:rsidRPr="00ED43C7">
        <w:rPr>
          <w:rFonts w:ascii="Times New Roman" w:hAnsi="Times New Roman"/>
          <w:b/>
          <w:sz w:val="24"/>
          <w:szCs w:val="24"/>
          <w:lang w:val="sq-AL"/>
        </w:rPr>
        <w:t xml:space="preserve"> </w:t>
      </w:r>
    </w:p>
    <w:p w14:paraId="66F60901" w14:textId="77777777" w:rsidR="00DE170E" w:rsidRPr="00ED43C7" w:rsidRDefault="00DE170E" w:rsidP="00A864C7">
      <w:pPr>
        <w:rPr>
          <w:rStyle w:val="Strong"/>
          <w:rFonts w:ascii="Times New Roman" w:hAnsi="Times New Roman"/>
          <w:b w:val="0"/>
          <w:sz w:val="24"/>
          <w:szCs w:val="24"/>
          <w:lang w:val="sq-AL"/>
        </w:rPr>
      </w:pPr>
    </w:p>
    <w:p w14:paraId="07C469D9" w14:textId="77777777" w:rsidR="00BC0A43" w:rsidRPr="00ED43C7" w:rsidRDefault="00BC0A43" w:rsidP="00A864C7">
      <w:pPr>
        <w:rPr>
          <w:rStyle w:val="Strong"/>
          <w:rFonts w:ascii="Times New Roman" w:hAnsi="Times New Roman"/>
          <w:b w:val="0"/>
          <w:bCs w:val="0"/>
          <w:i/>
          <w:sz w:val="24"/>
          <w:szCs w:val="24"/>
          <w:lang w:val="sq-AL"/>
        </w:rPr>
      </w:pPr>
      <w:r w:rsidRPr="00ED43C7">
        <w:rPr>
          <w:rStyle w:val="Strong"/>
          <w:rFonts w:ascii="Times New Roman" w:hAnsi="Times New Roman"/>
          <w:b w:val="0"/>
          <w:i/>
          <w:sz w:val="24"/>
          <w:szCs w:val="24"/>
          <w:lang w:val="sq-AL"/>
        </w:rPr>
        <w:t>Tab</w:t>
      </w:r>
      <w:r w:rsidR="001009D3" w:rsidRPr="00ED43C7">
        <w:rPr>
          <w:rStyle w:val="Strong"/>
          <w:rFonts w:ascii="Times New Roman" w:hAnsi="Times New Roman"/>
          <w:b w:val="0"/>
          <w:i/>
          <w:sz w:val="24"/>
          <w:szCs w:val="24"/>
          <w:lang w:val="sq-AL"/>
        </w:rPr>
        <w:t>e</w:t>
      </w:r>
      <w:r w:rsidRPr="00ED43C7">
        <w:rPr>
          <w:rStyle w:val="Strong"/>
          <w:rFonts w:ascii="Times New Roman" w:hAnsi="Times New Roman"/>
          <w:b w:val="0"/>
          <w:i/>
          <w:sz w:val="24"/>
          <w:szCs w:val="24"/>
          <w:lang w:val="sq-AL"/>
        </w:rPr>
        <w:t>l</w:t>
      </w:r>
      <w:r w:rsidR="001009D3" w:rsidRPr="00ED43C7">
        <w:rPr>
          <w:rStyle w:val="Strong"/>
          <w:rFonts w:ascii="Times New Roman" w:hAnsi="Times New Roman"/>
          <w:b w:val="0"/>
          <w:i/>
          <w:sz w:val="24"/>
          <w:szCs w:val="24"/>
          <w:lang w:val="sq-AL"/>
        </w:rPr>
        <w:t>ë</w:t>
      </w:r>
      <w:r w:rsidRPr="00ED43C7">
        <w:rPr>
          <w:rStyle w:val="Strong"/>
          <w:rFonts w:ascii="Times New Roman" w:hAnsi="Times New Roman"/>
          <w:b w:val="0"/>
          <w:i/>
          <w:sz w:val="24"/>
          <w:szCs w:val="24"/>
          <w:lang w:val="sq-AL"/>
        </w:rPr>
        <w:t xml:space="preserve">: </w:t>
      </w:r>
      <w:r w:rsidR="001009D3" w:rsidRPr="00ED43C7">
        <w:rPr>
          <w:rStyle w:val="Strong"/>
          <w:rFonts w:ascii="Times New Roman" w:hAnsi="Times New Roman"/>
          <w:b w:val="0"/>
          <w:i/>
          <w:sz w:val="24"/>
          <w:szCs w:val="24"/>
          <w:lang w:val="sq-AL"/>
        </w:rPr>
        <w:t xml:space="preserve">Vlera </w:t>
      </w:r>
      <w:r w:rsidR="00E743ED" w:rsidRPr="00ED43C7">
        <w:rPr>
          <w:rStyle w:val="Strong"/>
          <w:rFonts w:ascii="Times New Roman" w:hAnsi="Times New Roman"/>
          <w:b w:val="0"/>
          <w:i/>
          <w:sz w:val="24"/>
          <w:szCs w:val="24"/>
          <w:lang w:val="sq-AL"/>
        </w:rPr>
        <w:t xml:space="preserve">aktuale </w:t>
      </w:r>
      <w:r w:rsidR="001009D3" w:rsidRPr="00ED43C7">
        <w:rPr>
          <w:rStyle w:val="Strong"/>
          <w:rFonts w:ascii="Times New Roman" w:hAnsi="Times New Roman"/>
          <w:b w:val="0"/>
          <w:i/>
          <w:sz w:val="24"/>
          <w:szCs w:val="24"/>
          <w:lang w:val="sq-AL"/>
        </w:rPr>
        <w:t xml:space="preserve">neto në total e çdo </w:t>
      </w:r>
      <w:r w:rsidRPr="00ED43C7">
        <w:rPr>
          <w:rStyle w:val="Strong"/>
          <w:rFonts w:ascii="Times New Roman" w:hAnsi="Times New Roman"/>
          <w:b w:val="0"/>
          <w:i/>
          <w:sz w:val="24"/>
          <w:szCs w:val="24"/>
          <w:lang w:val="sq-AL"/>
        </w:rPr>
        <w:t>op</w:t>
      </w:r>
      <w:r w:rsidR="001009D3" w:rsidRPr="00ED43C7">
        <w:rPr>
          <w:rStyle w:val="Strong"/>
          <w:rFonts w:ascii="Times New Roman" w:hAnsi="Times New Roman"/>
          <w:b w:val="0"/>
          <w:i/>
          <w:sz w:val="24"/>
          <w:szCs w:val="24"/>
          <w:lang w:val="sq-AL"/>
        </w:rPr>
        <w:t>s</w:t>
      </w:r>
      <w:r w:rsidRPr="00ED43C7">
        <w:rPr>
          <w:rStyle w:val="Strong"/>
          <w:rFonts w:ascii="Times New Roman" w:hAnsi="Times New Roman"/>
          <w:b w:val="0"/>
          <w:i/>
          <w:sz w:val="24"/>
          <w:szCs w:val="24"/>
          <w:lang w:val="sq-AL"/>
        </w:rPr>
        <w:t>ion</w:t>
      </w:r>
      <w:r w:rsidR="001009D3" w:rsidRPr="00ED43C7">
        <w:rPr>
          <w:rStyle w:val="Strong"/>
          <w:rFonts w:ascii="Times New Roman" w:hAnsi="Times New Roman"/>
          <w:b w:val="0"/>
          <w:i/>
          <w:sz w:val="24"/>
          <w:szCs w:val="24"/>
          <w:lang w:val="sq-AL"/>
        </w:rPr>
        <w:t>i</w:t>
      </w:r>
      <w:r w:rsidRPr="00ED43C7">
        <w:rPr>
          <w:rStyle w:val="Strong"/>
          <w:rFonts w:ascii="Times New Roman" w:hAnsi="Times New Roman"/>
          <w:b w:val="0"/>
          <w:i/>
          <w:sz w:val="24"/>
          <w:szCs w:val="24"/>
          <w:lang w:val="sq-AL"/>
        </w:rPr>
        <w:t xml:space="preserve">   </w:t>
      </w:r>
    </w:p>
    <w:p w14:paraId="151D4E53" w14:textId="77777777" w:rsidR="00BC0A43" w:rsidRPr="00ED43C7"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ED43C7" w14:paraId="39900365" w14:textId="77777777" w:rsidTr="00BA7470">
        <w:tc>
          <w:tcPr>
            <w:tcW w:w="1698" w:type="dxa"/>
            <w:vMerge w:val="restart"/>
          </w:tcPr>
          <w:p w14:paraId="20528B3D" w14:textId="77777777" w:rsidR="00BC0A43" w:rsidRPr="00ED43C7" w:rsidRDefault="00BC0A43" w:rsidP="001009D3">
            <w:pPr>
              <w:autoSpaceDE w:val="0"/>
              <w:autoSpaceDN w:val="0"/>
              <w:adjustRightInd w:val="0"/>
              <w:jc w:val="center"/>
              <w:rPr>
                <w:rFonts w:ascii="Times New Roman" w:hAnsi="Times New Roman"/>
                <w:color w:val="000000"/>
                <w:sz w:val="24"/>
                <w:szCs w:val="24"/>
                <w:lang w:val="sq-AL"/>
              </w:rPr>
            </w:pPr>
            <w:r w:rsidRPr="00ED43C7">
              <w:rPr>
                <w:rFonts w:ascii="Times New Roman" w:hAnsi="Times New Roman"/>
                <w:b/>
                <w:sz w:val="24"/>
                <w:szCs w:val="24"/>
                <w:lang w:val="sq-AL"/>
              </w:rPr>
              <w:t>Op</w:t>
            </w:r>
            <w:r w:rsidR="001009D3" w:rsidRPr="00ED43C7">
              <w:rPr>
                <w:rFonts w:ascii="Times New Roman" w:hAnsi="Times New Roman"/>
                <w:b/>
                <w:sz w:val="24"/>
                <w:szCs w:val="24"/>
                <w:lang w:val="sq-AL"/>
              </w:rPr>
              <w:t>s</w:t>
            </w:r>
            <w:r w:rsidRPr="00ED43C7">
              <w:rPr>
                <w:rFonts w:ascii="Times New Roman" w:hAnsi="Times New Roman"/>
                <w:b/>
                <w:sz w:val="24"/>
                <w:szCs w:val="24"/>
                <w:lang w:val="sq-AL"/>
              </w:rPr>
              <w:t>ion</w:t>
            </w:r>
            <w:r w:rsidR="001009D3" w:rsidRPr="00ED43C7">
              <w:rPr>
                <w:rFonts w:ascii="Times New Roman" w:hAnsi="Times New Roman"/>
                <w:b/>
                <w:sz w:val="24"/>
                <w:szCs w:val="24"/>
                <w:lang w:val="sq-AL"/>
              </w:rPr>
              <w:t>i</w:t>
            </w:r>
          </w:p>
        </w:tc>
        <w:tc>
          <w:tcPr>
            <w:tcW w:w="4668" w:type="dxa"/>
            <w:gridSpan w:val="2"/>
          </w:tcPr>
          <w:p w14:paraId="19B468C5" w14:textId="77777777" w:rsidR="00BC0A43" w:rsidRPr="00ED43C7" w:rsidRDefault="001009D3" w:rsidP="00D55BD1">
            <w:pPr>
              <w:autoSpaceDE w:val="0"/>
              <w:autoSpaceDN w:val="0"/>
              <w:adjustRightInd w:val="0"/>
              <w:jc w:val="center"/>
              <w:rPr>
                <w:rFonts w:ascii="Times New Roman" w:hAnsi="Times New Roman"/>
                <w:color w:val="000000"/>
                <w:sz w:val="24"/>
                <w:szCs w:val="24"/>
                <w:lang w:val="sq-AL"/>
              </w:rPr>
            </w:pPr>
            <w:r w:rsidRPr="00ED43C7">
              <w:rPr>
                <w:rFonts w:ascii="Times New Roman" w:hAnsi="Times New Roman"/>
                <w:b/>
                <w:sz w:val="24"/>
                <w:szCs w:val="24"/>
                <w:lang w:val="sq-AL"/>
              </w:rPr>
              <w:t xml:space="preserve">Vlera aktuale </w:t>
            </w:r>
            <w:r w:rsidR="00BC0A43" w:rsidRPr="00ED43C7">
              <w:rPr>
                <w:rFonts w:ascii="Times New Roman" w:hAnsi="Times New Roman"/>
                <w:b/>
                <w:sz w:val="24"/>
                <w:szCs w:val="24"/>
                <w:lang w:val="sq-AL"/>
              </w:rPr>
              <w:t>n</w:t>
            </w:r>
            <w:r w:rsidRPr="00ED43C7">
              <w:rPr>
                <w:rFonts w:ascii="Times New Roman" w:hAnsi="Times New Roman"/>
                <w:b/>
                <w:sz w:val="24"/>
                <w:szCs w:val="24"/>
                <w:lang w:val="sq-AL"/>
              </w:rPr>
              <w:t>ë</w:t>
            </w:r>
            <w:r w:rsidR="00BC0A43" w:rsidRPr="00ED43C7">
              <w:rPr>
                <w:rFonts w:ascii="Times New Roman" w:hAnsi="Times New Roman"/>
                <w:b/>
                <w:sz w:val="24"/>
                <w:szCs w:val="24"/>
                <w:lang w:val="sq-AL"/>
              </w:rPr>
              <w:t xml:space="preserve"> milion</w:t>
            </w:r>
            <w:r w:rsidR="00D55BD1" w:rsidRPr="00ED43C7">
              <w:rPr>
                <w:rFonts w:ascii="Times New Roman" w:hAnsi="Times New Roman"/>
                <w:b/>
                <w:sz w:val="24"/>
                <w:szCs w:val="24"/>
                <w:lang w:val="sq-AL"/>
              </w:rPr>
              <w:t>ë</w:t>
            </w:r>
            <w:r w:rsidR="00BC0A43" w:rsidRPr="00ED43C7">
              <w:rPr>
                <w:rFonts w:ascii="Times New Roman" w:hAnsi="Times New Roman"/>
                <w:b/>
                <w:sz w:val="24"/>
                <w:szCs w:val="24"/>
                <w:lang w:val="sq-AL"/>
              </w:rPr>
              <w:t xml:space="preserve"> </w:t>
            </w:r>
            <w:r w:rsidR="00D55BD1" w:rsidRPr="00ED43C7">
              <w:rPr>
                <w:rFonts w:ascii="Times New Roman" w:hAnsi="Times New Roman"/>
                <w:b/>
                <w:sz w:val="24"/>
                <w:szCs w:val="24"/>
                <w:lang w:val="sq-AL"/>
              </w:rPr>
              <w:t>l</w:t>
            </w:r>
            <w:r w:rsidR="00BC0A43" w:rsidRPr="00ED43C7">
              <w:rPr>
                <w:rFonts w:ascii="Times New Roman" w:hAnsi="Times New Roman"/>
                <w:b/>
                <w:sz w:val="24"/>
                <w:szCs w:val="24"/>
                <w:lang w:val="sq-AL"/>
              </w:rPr>
              <w:t>ek</w:t>
            </w:r>
            <w:r w:rsidR="00E743ED" w:rsidRPr="00ED43C7">
              <w:rPr>
                <w:rFonts w:ascii="Times New Roman" w:hAnsi="Times New Roman"/>
                <w:b/>
                <w:sz w:val="24"/>
                <w:szCs w:val="24"/>
                <w:lang w:val="sq-AL"/>
              </w:rPr>
              <w:t>ë</w:t>
            </w:r>
          </w:p>
        </w:tc>
        <w:tc>
          <w:tcPr>
            <w:tcW w:w="3444" w:type="dxa"/>
            <w:vMerge w:val="restart"/>
          </w:tcPr>
          <w:p w14:paraId="39241D97" w14:textId="77777777" w:rsidR="00BC0A43" w:rsidRPr="00ED43C7" w:rsidRDefault="001009D3" w:rsidP="00D55BD1">
            <w:pPr>
              <w:autoSpaceDE w:val="0"/>
              <w:autoSpaceDN w:val="0"/>
              <w:adjustRightInd w:val="0"/>
              <w:jc w:val="center"/>
              <w:rPr>
                <w:rFonts w:ascii="Times New Roman" w:hAnsi="Times New Roman"/>
                <w:color w:val="000000"/>
                <w:sz w:val="24"/>
                <w:szCs w:val="24"/>
                <w:lang w:val="sq-AL"/>
              </w:rPr>
            </w:pPr>
            <w:r w:rsidRPr="00ED43C7">
              <w:rPr>
                <w:rFonts w:ascii="Times New Roman" w:hAnsi="Times New Roman"/>
                <w:b/>
                <w:sz w:val="24"/>
                <w:szCs w:val="24"/>
                <w:lang w:val="sq-AL"/>
              </w:rPr>
              <w:t xml:space="preserve">Vlera </w:t>
            </w:r>
            <w:r w:rsidR="00E743ED" w:rsidRPr="00ED43C7">
              <w:rPr>
                <w:rFonts w:ascii="Times New Roman" w:hAnsi="Times New Roman"/>
                <w:b/>
                <w:sz w:val="24"/>
                <w:szCs w:val="24"/>
                <w:lang w:val="sq-AL"/>
              </w:rPr>
              <w:t xml:space="preserve">aktuale </w:t>
            </w:r>
            <w:r w:rsidRPr="00ED43C7">
              <w:rPr>
                <w:rFonts w:ascii="Times New Roman" w:hAnsi="Times New Roman"/>
                <w:b/>
                <w:sz w:val="24"/>
                <w:szCs w:val="24"/>
                <w:lang w:val="sq-AL"/>
              </w:rPr>
              <w:t xml:space="preserve">neto </w:t>
            </w:r>
            <w:r w:rsidR="00BC0A43" w:rsidRPr="00ED43C7">
              <w:rPr>
                <w:rFonts w:ascii="Times New Roman" w:hAnsi="Times New Roman"/>
                <w:b/>
                <w:sz w:val="24"/>
                <w:szCs w:val="24"/>
                <w:lang w:val="sq-AL"/>
              </w:rPr>
              <w:t>n</w:t>
            </w:r>
            <w:r w:rsidRPr="00ED43C7">
              <w:rPr>
                <w:rFonts w:ascii="Times New Roman" w:hAnsi="Times New Roman"/>
                <w:b/>
                <w:sz w:val="24"/>
                <w:szCs w:val="24"/>
                <w:lang w:val="sq-AL"/>
              </w:rPr>
              <w:t>ë</w:t>
            </w:r>
            <w:r w:rsidR="00BC0A43" w:rsidRPr="00ED43C7">
              <w:rPr>
                <w:rFonts w:ascii="Times New Roman" w:hAnsi="Times New Roman"/>
                <w:b/>
                <w:sz w:val="24"/>
                <w:szCs w:val="24"/>
                <w:lang w:val="sq-AL"/>
              </w:rPr>
              <w:t xml:space="preserve"> milion</w:t>
            </w:r>
            <w:r w:rsidR="00D55BD1" w:rsidRPr="00ED43C7">
              <w:rPr>
                <w:rFonts w:ascii="Times New Roman" w:hAnsi="Times New Roman"/>
                <w:b/>
                <w:sz w:val="24"/>
                <w:szCs w:val="24"/>
                <w:lang w:val="sq-AL"/>
              </w:rPr>
              <w:t>ë</w:t>
            </w:r>
            <w:r w:rsidR="00BC0A43" w:rsidRPr="00ED43C7">
              <w:rPr>
                <w:rFonts w:ascii="Times New Roman" w:hAnsi="Times New Roman"/>
                <w:b/>
                <w:sz w:val="24"/>
                <w:szCs w:val="24"/>
                <w:lang w:val="sq-AL"/>
              </w:rPr>
              <w:t xml:space="preserve"> </w:t>
            </w:r>
            <w:r w:rsidR="00D55BD1" w:rsidRPr="00ED43C7">
              <w:rPr>
                <w:rFonts w:ascii="Times New Roman" w:hAnsi="Times New Roman"/>
                <w:b/>
                <w:sz w:val="24"/>
                <w:szCs w:val="24"/>
                <w:lang w:val="sq-AL"/>
              </w:rPr>
              <w:t>l</w:t>
            </w:r>
            <w:r w:rsidR="00BC0A43" w:rsidRPr="00ED43C7">
              <w:rPr>
                <w:rFonts w:ascii="Times New Roman" w:hAnsi="Times New Roman"/>
                <w:b/>
                <w:sz w:val="24"/>
                <w:szCs w:val="24"/>
                <w:lang w:val="sq-AL"/>
              </w:rPr>
              <w:t>ek</w:t>
            </w:r>
            <w:r w:rsidR="00E743ED" w:rsidRPr="00ED43C7">
              <w:rPr>
                <w:rFonts w:ascii="Times New Roman" w:hAnsi="Times New Roman"/>
                <w:b/>
                <w:sz w:val="24"/>
                <w:szCs w:val="24"/>
                <w:lang w:val="sq-AL"/>
              </w:rPr>
              <w:t>ë</w:t>
            </w:r>
          </w:p>
        </w:tc>
      </w:tr>
      <w:tr w:rsidR="00BC0A43" w:rsidRPr="00ED43C7" w14:paraId="7DC90D2A" w14:textId="77777777" w:rsidTr="00BA7470">
        <w:tc>
          <w:tcPr>
            <w:tcW w:w="1698" w:type="dxa"/>
            <w:vMerge/>
          </w:tcPr>
          <w:p w14:paraId="64DF15DA" w14:textId="77777777" w:rsidR="00BC0A43" w:rsidRPr="00ED43C7" w:rsidRDefault="00BC0A43" w:rsidP="00BC0A43">
            <w:pPr>
              <w:autoSpaceDE w:val="0"/>
              <w:autoSpaceDN w:val="0"/>
              <w:adjustRightInd w:val="0"/>
              <w:jc w:val="both"/>
              <w:rPr>
                <w:rFonts w:ascii="Times New Roman" w:hAnsi="Times New Roman"/>
                <w:sz w:val="24"/>
                <w:szCs w:val="24"/>
                <w:lang w:val="sq-AL"/>
              </w:rPr>
            </w:pPr>
          </w:p>
        </w:tc>
        <w:tc>
          <w:tcPr>
            <w:tcW w:w="2258" w:type="dxa"/>
          </w:tcPr>
          <w:p w14:paraId="5D563611" w14:textId="77777777" w:rsidR="00BC0A43" w:rsidRPr="00ED43C7" w:rsidRDefault="001009D3" w:rsidP="00BC0A43">
            <w:pPr>
              <w:autoSpaceDE w:val="0"/>
              <w:autoSpaceDN w:val="0"/>
              <w:adjustRightInd w:val="0"/>
              <w:jc w:val="center"/>
              <w:rPr>
                <w:rFonts w:ascii="Times New Roman" w:hAnsi="Times New Roman"/>
                <w:b/>
                <w:sz w:val="24"/>
                <w:szCs w:val="24"/>
                <w:lang w:val="sq-AL"/>
              </w:rPr>
            </w:pPr>
            <w:r w:rsidRPr="00ED43C7">
              <w:rPr>
                <w:rFonts w:ascii="Times New Roman" w:hAnsi="Times New Roman"/>
                <w:b/>
                <w:sz w:val="24"/>
                <w:szCs w:val="24"/>
                <w:lang w:val="sq-AL"/>
              </w:rPr>
              <w:t>K</w:t>
            </w:r>
            <w:r w:rsidR="00BC0A43" w:rsidRPr="00ED43C7">
              <w:rPr>
                <w:rFonts w:ascii="Times New Roman" w:hAnsi="Times New Roman"/>
                <w:b/>
                <w:sz w:val="24"/>
                <w:szCs w:val="24"/>
                <w:lang w:val="sq-AL"/>
              </w:rPr>
              <w:t>ost</w:t>
            </w:r>
            <w:r w:rsidRPr="00ED43C7">
              <w:rPr>
                <w:rFonts w:ascii="Times New Roman" w:hAnsi="Times New Roman"/>
                <w:b/>
                <w:sz w:val="24"/>
                <w:szCs w:val="24"/>
                <w:lang w:val="sq-AL"/>
              </w:rPr>
              <w:t>o</w:t>
            </w:r>
          </w:p>
        </w:tc>
        <w:tc>
          <w:tcPr>
            <w:tcW w:w="2410" w:type="dxa"/>
          </w:tcPr>
          <w:p w14:paraId="4F651D44" w14:textId="77777777" w:rsidR="00BC0A43" w:rsidRPr="00ED43C7" w:rsidRDefault="001009D3" w:rsidP="00BC0A43">
            <w:pPr>
              <w:autoSpaceDE w:val="0"/>
              <w:autoSpaceDN w:val="0"/>
              <w:adjustRightInd w:val="0"/>
              <w:jc w:val="center"/>
              <w:rPr>
                <w:rFonts w:ascii="Times New Roman" w:hAnsi="Times New Roman"/>
                <w:b/>
                <w:sz w:val="24"/>
                <w:szCs w:val="24"/>
                <w:lang w:val="sq-AL"/>
              </w:rPr>
            </w:pPr>
            <w:r w:rsidRPr="00ED43C7">
              <w:rPr>
                <w:rFonts w:ascii="Times New Roman" w:hAnsi="Times New Roman"/>
                <w:b/>
                <w:sz w:val="24"/>
                <w:szCs w:val="24"/>
                <w:lang w:val="sq-AL"/>
              </w:rPr>
              <w:t>Përfitimi</w:t>
            </w:r>
          </w:p>
        </w:tc>
        <w:tc>
          <w:tcPr>
            <w:tcW w:w="3444" w:type="dxa"/>
            <w:vMerge/>
          </w:tcPr>
          <w:p w14:paraId="7520938A" w14:textId="77777777" w:rsidR="00BC0A43" w:rsidRPr="00ED43C7" w:rsidRDefault="00BC0A43" w:rsidP="00BC0A43">
            <w:pPr>
              <w:autoSpaceDE w:val="0"/>
              <w:autoSpaceDN w:val="0"/>
              <w:adjustRightInd w:val="0"/>
              <w:jc w:val="center"/>
              <w:rPr>
                <w:rFonts w:ascii="Times New Roman" w:hAnsi="Times New Roman"/>
                <w:color w:val="000000"/>
                <w:sz w:val="24"/>
                <w:szCs w:val="24"/>
                <w:lang w:val="sq-AL"/>
              </w:rPr>
            </w:pPr>
          </w:p>
        </w:tc>
      </w:tr>
      <w:tr w:rsidR="00BC0A43" w:rsidRPr="00ED43C7" w14:paraId="0FA75FD7" w14:textId="77777777" w:rsidTr="00BA7470">
        <w:tc>
          <w:tcPr>
            <w:tcW w:w="1698" w:type="dxa"/>
          </w:tcPr>
          <w:p w14:paraId="250B042A" w14:textId="62B03BD7" w:rsidR="00BC0A43" w:rsidRPr="00ED43C7" w:rsidRDefault="00BC0A43" w:rsidP="001009D3">
            <w:pPr>
              <w:autoSpaceDE w:val="0"/>
              <w:autoSpaceDN w:val="0"/>
              <w:adjustRightInd w:val="0"/>
              <w:jc w:val="both"/>
              <w:rPr>
                <w:rFonts w:ascii="Times New Roman" w:hAnsi="Times New Roman"/>
                <w:color w:val="000000"/>
                <w:sz w:val="24"/>
                <w:szCs w:val="24"/>
                <w:lang w:val="sq-AL"/>
              </w:rPr>
            </w:pPr>
            <w:r w:rsidRPr="00ED43C7">
              <w:rPr>
                <w:rFonts w:ascii="Times New Roman" w:hAnsi="Times New Roman"/>
                <w:sz w:val="24"/>
                <w:szCs w:val="24"/>
                <w:lang w:val="sq-AL"/>
              </w:rPr>
              <w:t>Op</w:t>
            </w:r>
            <w:r w:rsidR="001009D3" w:rsidRPr="00ED43C7">
              <w:rPr>
                <w:rFonts w:ascii="Times New Roman" w:hAnsi="Times New Roman"/>
                <w:sz w:val="24"/>
                <w:szCs w:val="24"/>
                <w:lang w:val="sq-AL"/>
              </w:rPr>
              <w:t>s</w:t>
            </w:r>
            <w:r w:rsidRPr="00ED43C7">
              <w:rPr>
                <w:rFonts w:ascii="Times New Roman" w:hAnsi="Times New Roman"/>
                <w:sz w:val="24"/>
                <w:szCs w:val="24"/>
                <w:lang w:val="sq-AL"/>
              </w:rPr>
              <w:t>ion</w:t>
            </w:r>
            <w:r w:rsidR="001009D3" w:rsidRPr="00ED43C7">
              <w:rPr>
                <w:rFonts w:ascii="Times New Roman" w:hAnsi="Times New Roman"/>
                <w:sz w:val="24"/>
                <w:szCs w:val="24"/>
                <w:lang w:val="sq-AL"/>
              </w:rPr>
              <w:t>i</w:t>
            </w:r>
            <w:r w:rsidR="00661076">
              <w:rPr>
                <w:rFonts w:ascii="Times New Roman" w:hAnsi="Times New Roman"/>
                <w:sz w:val="24"/>
                <w:szCs w:val="24"/>
                <w:lang w:val="sq-AL"/>
              </w:rPr>
              <w:t xml:space="preserve"> 0</w:t>
            </w:r>
          </w:p>
        </w:tc>
        <w:tc>
          <w:tcPr>
            <w:tcW w:w="2258" w:type="dxa"/>
          </w:tcPr>
          <w:p w14:paraId="32AB7522" w14:textId="4134C9C3" w:rsidR="00BC0A43" w:rsidRPr="00ED43C7" w:rsidRDefault="00661076" w:rsidP="00BC0A43">
            <w:pPr>
              <w:autoSpaceDE w:val="0"/>
              <w:autoSpaceDN w:val="0"/>
              <w:adjustRightInd w:val="0"/>
              <w:jc w:val="center"/>
              <w:rPr>
                <w:rFonts w:ascii="Times New Roman" w:hAnsi="Times New Roman"/>
                <w:color w:val="000000"/>
                <w:sz w:val="24"/>
                <w:szCs w:val="24"/>
                <w:lang w:val="sq-AL"/>
              </w:rPr>
            </w:pPr>
            <w:r>
              <w:rPr>
                <w:rFonts w:ascii="Times New Roman" w:hAnsi="Times New Roman"/>
                <w:color w:val="000000"/>
                <w:sz w:val="24"/>
                <w:szCs w:val="24"/>
                <w:lang w:val="sq-AL"/>
              </w:rPr>
              <w:t>0</w:t>
            </w:r>
          </w:p>
        </w:tc>
        <w:tc>
          <w:tcPr>
            <w:tcW w:w="2410" w:type="dxa"/>
          </w:tcPr>
          <w:p w14:paraId="76B963D4" w14:textId="212D27F1" w:rsidR="00BC0A43" w:rsidRPr="00ED43C7" w:rsidRDefault="00661076" w:rsidP="00BC0A43">
            <w:pPr>
              <w:autoSpaceDE w:val="0"/>
              <w:autoSpaceDN w:val="0"/>
              <w:adjustRightInd w:val="0"/>
              <w:jc w:val="center"/>
              <w:rPr>
                <w:rFonts w:ascii="Times New Roman" w:hAnsi="Times New Roman"/>
                <w:color w:val="000000"/>
                <w:sz w:val="24"/>
                <w:szCs w:val="24"/>
                <w:lang w:val="sq-AL"/>
              </w:rPr>
            </w:pPr>
            <w:r>
              <w:rPr>
                <w:rFonts w:ascii="Times New Roman" w:hAnsi="Times New Roman"/>
                <w:color w:val="000000"/>
                <w:sz w:val="24"/>
                <w:szCs w:val="24"/>
                <w:lang w:val="sq-AL"/>
              </w:rPr>
              <w:t>0</w:t>
            </w:r>
          </w:p>
        </w:tc>
        <w:tc>
          <w:tcPr>
            <w:tcW w:w="3444" w:type="dxa"/>
          </w:tcPr>
          <w:p w14:paraId="4137AAFC" w14:textId="282C292F" w:rsidR="00BC0A43" w:rsidRPr="00ED43C7" w:rsidRDefault="00661076" w:rsidP="00BC0A43">
            <w:pPr>
              <w:autoSpaceDE w:val="0"/>
              <w:autoSpaceDN w:val="0"/>
              <w:adjustRightInd w:val="0"/>
              <w:jc w:val="center"/>
              <w:rPr>
                <w:rFonts w:ascii="Times New Roman" w:hAnsi="Times New Roman"/>
                <w:color w:val="000000"/>
                <w:sz w:val="24"/>
                <w:szCs w:val="24"/>
                <w:lang w:val="sq-AL"/>
              </w:rPr>
            </w:pPr>
            <w:r>
              <w:rPr>
                <w:rFonts w:ascii="Times New Roman" w:hAnsi="Times New Roman"/>
                <w:color w:val="000000"/>
                <w:sz w:val="24"/>
                <w:szCs w:val="24"/>
                <w:lang w:val="sq-AL"/>
              </w:rPr>
              <w:t>0</w:t>
            </w:r>
          </w:p>
        </w:tc>
      </w:tr>
      <w:tr w:rsidR="00BC0A43" w:rsidRPr="00ED43C7" w14:paraId="700B8918" w14:textId="77777777" w:rsidTr="00BA7470">
        <w:tc>
          <w:tcPr>
            <w:tcW w:w="1698" w:type="dxa"/>
          </w:tcPr>
          <w:p w14:paraId="231469DD" w14:textId="48AD2DF5" w:rsidR="00BC0A43" w:rsidRPr="00ED43C7" w:rsidRDefault="00BC0A43" w:rsidP="001009D3">
            <w:pPr>
              <w:autoSpaceDE w:val="0"/>
              <w:autoSpaceDN w:val="0"/>
              <w:adjustRightInd w:val="0"/>
              <w:jc w:val="both"/>
              <w:rPr>
                <w:rFonts w:ascii="Times New Roman" w:hAnsi="Times New Roman"/>
                <w:color w:val="000000"/>
                <w:sz w:val="24"/>
                <w:szCs w:val="24"/>
                <w:lang w:val="sq-AL"/>
              </w:rPr>
            </w:pPr>
            <w:r w:rsidRPr="00ED43C7">
              <w:rPr>
                <w:rFonts w:ascii="Times New Roman" w:hAnsi="Times New Roman"/>
                <w:sz w:val="24"/>
                <w:szCs w:val="24"/>
                <w:lang w:val="sq-AL"/>
              </w:rPr>
              <w:t>Op</w:t>
            </w:r>
            <w:r w:rsidR="001009D3" w:rsidRPr="00ED43C7">
              <w:rPr>
                <w:rFonts w:ascii="Times New Roman" w:hAnsi="Times New Roman"/>
                <w:sz w:val="24"/>
                <w:szCs w:val="24"/>
                <w:lang w:val="sq-AL"/>
              </w:rPr>
              <w:t>s</w:t>
            </w:r>
            <w:r w:rsidRPr="00ED43C7">
              <w:rPr>
                <w:rFonts w:ascii="Times New Roman" w:hAnsi="Times New Roman"/>
                <w:sz w:val="24"/>
                <w:szCs w:val="24"/>
                <w:lang w:val="sq-AL"/>
              </w:rPr>
              <w:t>ion</w:t>
            </w:r>
            <w:r w:rsidR="001009D3" w:rsidRPr="00ED43C7">
              <w:rPr>
                <w:rFonts w:ascii="Times New Roman" w:hAnsi="Times New Roman"/>
                <w:sz w:val="24"/>
                <w:szCs w:val="24"/>
                <w:lang w:val="sq-AL"/>
              </w:rPr>
              <w:t>i</w:t>
            </w:r>
            <w:r w:rsidR="00661076">
              <w:rPr>
                <w:rFonts w:ascii="Times New Roman" w:hAnsi="Times New Roman"/>
                <w:sz w:val="24"/>
                <w:szCs w:val="24"/>
                <w:lang w:val="sq-AL"/>
              </w:rPr>
              <w:t xml:space="preserve"> 1</w:t>
            </w:r>
          </w:p>
        </w:tc>
        <w:tc>
          <w:tcPr>
            <w:tcW w:w="2258" w:type="dxa"/>
          </w:tcPr>
          <w:p w14:paraId="612E03F2" w14:textId="5C6203D1" w:rsidR="00BC0A43" w:rsidRPr="00ED43C7" w:rsidRDefault="00661076" w:rsidP="00BC0A43">
            <w:pPr>
              <w:autoSpaceDE w:val="0"/>
              <w:autoSpaceDN w:val="0"/>
              <w:adjustRightInd w:val="0"/>
              <w:jc w:val="center"/>
              <w:rPr>
                <w:rFonts w:ascii="Times New Roman" w:hAnsi="Times New Roman"/>
                <w:color w:val="000000"/>
                <w:sz w:val="24"/>
                <w:szCs w:val="24"/>
                <w:lang w:val="sq-AL"/>
              </w:rPr>
            </w:pPr>
            <w:r>
              <w:rPr>
                <w:rFonts w:ascii="Times New Roman" w:hAnsi="Times New Roman"/>
                <w:color w:val="000000"/>
                <w:sz w:val="24"/>
                <w:szCs w:val="24"/>
                <w:lang w:val="sq-AL"/>
              </w:rPr>
              <w:t>0</w:t>
            </w:r>
          </w:p>
        </w:tc>
        <w:tc>
          <w:tcPr>
            <w:tcW w:w="2410" w:type="dxa"/>
          </w:tcPr>
          <w:p w14:paraId="3D5A51C0" w14:textId="37395CC4" w:rsidR="00BC0A43" w:rsidRPr="00ED43C7" w:rsidRDefault="00661076" w:rsidP="00BC0A43">
            <w:pPr>
              <w:autoSpaceDE w:val="0"/>
              <w:autoSpaceDN w:val="0"/>
              <w:adjustRightInd w:val="0"/>
              <w:jc w:val="center"/>
              <w:rPr>
                <w:rFonts w:ascii="Times New Roman" w:hAnsi="Times New Roman"/>
                <w:color w:val="000000"/>
                <w:sz w:val="24"/>
                <w:szCs w:val="24"/>
                <w:lang w:val="sq-AL"/>
              </w:rPr>
            </w:pPr>
            <w:r>
              <w:rPr>
                <w:rFonts w:ascii="Times New Roman" w:hAnsi="Times New Roman"/>
                <w:color w:val="000000"/>
                <w:sz w:val="24"/>
                <w:szCs w:val="24"/>
                <w:lang w:val="sq-AL"/>
              </w:rPr>
              <w:t>0</w:t>
            </w:r>
          </w:p>
        </w:tc>
        <w:tc>
          <w:tcPr>
            <w:tcW w:w="3444" w:type="dxa"/>
          </w:tcPr>
          <w:p w14:paraId="4CFF0FBC" w14:textId="2EA89E00" w:rsidR="00BC0A43" w:rsidRPr="00ED43C7" w:rsidRDefault="00661076" w:rsidP="00BC0A43">
            <w:pPr>
              <w:autoSpaceDE w:val="0"/>
              <w:autoSpaceDN w:val="0"/>
              <w:adjustRightInd w:val="0"/>
              <w:jc w:val="center"/>
              <w:rPr>
                <w:rFonts w:ascii="Times New Roman" w:hAnsi="Times New Roman"/>
                <w:color w:val="000000"/>
                <w:sz w:val="24"/>
                <w:szCs w:val="24"/>
                <w:lang w:val="sq-AL"/>
              </w:rPr>
            </w:pPr>
            <w:r>
              <w:rPr>
                <w:rFonts w:ascii="Times New Roman" w:hAnsi="Times New Roman"/>
                <w:color w:val="000000"/>
                <w:sz w:val="24"/>
                <w:szCs w:val="24"/>
                <w:lang w:val="sq-AL"/>
              </w:rPr>
              <w:t>0</w:t>
            </w:r>
          </w:p>
        </w:tc>
      </w:tr>
      <w:tr w:rsidR="00661076" w:rsidRPr="00ED43C7" w14:paraId="4E67337D" w14:textId="77777777" w:rsidTr="00BA7470">
        <w:tc>
          <w:tcPr>
            <w:tcW w:w="1698" w:type="dxa"/>
          </w:tcPr>
          <w:p w14:paraId="49BB02D4" w14:textId="52BD4C4A" w:rsidR="00661076" w:rsidRPr="00ED43C7" w:rsidRDefault="00661076" w:rsidP="001009D3">
            <w:pPr>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t>Opsioni 2</w:t>
            </w:r>
          </w:p>
        </w:tc>
        <w:tc>
          <w:tcPr>
            <w:tcW w:w="2258" w:type="dxa"/>
          </w:tcPr>
          <w:p w14:paraId="26684E5E" w14:textId="752474D9" w:rsidR="00661076" w:rsidRPr="00ED43C7" w:rsidRDefault="00661076" w:rsidP="00BC0A43">
            <w:pPr>
              <w:autoSpaceDE w:val="0"/>
              <w:autoSpaceDN w:val="0"/>
              <w:adjustRightInd w:val="0"/>
              <w:jc w:val="center"/>
              <w:rPr>
                <w:rFonts w:ascii="Times New Roman" w:hAnsi="Times New Roman"/>
                <w:color w:val="000000"/>
                <w:sz w:val="24"/>
                <w:szCs w:val="24"/>
                <w:lang w:val="sq-AL"/>
              </w:rPr>
            </w:pPr>
            <w:r>
              <w:rPr>
                <w:rFonts w:ascii="Times New Roman" w:hAnsi="Times New Roman"/>
                <w:color w:val="000000"/>
                <w:sz w:val="24"/>
                <w:szCs w:val="24"/>
                <w:lang w:val="sq-AL"/>
              </w:rPr>
              <w:t>16</w:t>
            </w:r>
          </w:p>
        </w:tc>
        <w:tc>
          <w:tcPr>
            <w:tcW w:w="2410" w:type="dxa"/>
          </w:tcPr>
          <w:p w14:paraId="0A932D57" w14:textId="12A39003" w:rsidR="00661076" w:rsidRPr="00ED43C7" w:rsidRDefault="00661076" w:rsidP="00BC0A43">
            <w:pPr>
              <w:autoSpaceDE w:val="0"/>
              <w:autoSpaceDN w:val="0"/>
              <w:adjustRightInd w:val="0"/>
              <w:jc w:val="center"/>
              <w:rPr>
                <w:rFonts w:ascii="Times New Roman" w:hAnsi="Times New Roman"/>
                <w:color w:val="000000"/>
                <w:sz w:val="24"/>
                <w:szCs w:val="24"/>
                <w:lang w:val="sq-AL"/>
              </w:rPr>
            </w:pPr>
            <w:r>
              <w:rPr>
                <w:rFonts w:ascii="Times New Roman" w:hAnsi="Times New Roman"/>
                <w:color w:val="000000"/>
                <w:sz w:val="24"/>
                <w:szCs w:val="24"/>
                <w:lang w:val="sq-AL"/>
              </w:rPr>
              <w:t>0</w:t>
            </w:r>
          </w:p>
        </w:tc>
        <w:tc>
          <w:tcPr>
            <w:tcW w:w="3444" w:type="dxa"/>
          </w:tcPr>
          <w:p w14:paraId="4B3F1721" w14:textId="27D87B37" w:rsidR="00661076" w:rsidRPr="00ED43C7" w:rsidRDefault="00661076" w:rsidP="00BC0A43">
            <w:pPr>
              <w:autoSpaceDE w:val="0"/>
              <w:autoSpaceDN w:val="0"/>
              <w:adjustRightInd w:val="0"/>
              <w:jc w:val="center"/>
              <w:rPr>
                <w:rFonts w:ascii="Times New Roman" w:hAnsi="Times New Roman"/>
                <w:color w:val="000000"/>
                <w:sz w:val="24"/>
                <w:szCs w:val="24"/>
                <w:lang w:val="sq-AL"/>
              </w:rPr>
            </w:pPr>
            <w:r>
              <w:rPr>
                <w:rFonts w:ascii="Times New Roman" w:hAnsi="Times New Roman"/>
                <w:color w:val="000000"/>
                <w:sz w:val="24"/>
                <w:szCs w:val="24"/>
                <w:lang w:val="sq-AL"/>
              </w:rPr>
              <w:t>16</w:t>
            </w:r>
          </w:p>
        </w:tc>
      </w:tr>
      <w:bookmarkEnd w:id="0"/>
    </w:tbl>
    <w:p w14:paraId="059749D8" w14:textId="77777777" w:rsidR="00BC0A43" w:rsidRDefault="00BC0A43" w:rsidP="001009D3">
      <w:pPr>
        <w:rPr>
          <w:rFonts w:ascii="Times New Roman" w:hAnsi="Times New Roman"/>
          <w:b/>
          <w:sz w:val="24"/>
          <w:szCs w:val="24"/>
          <w:lang w:val="sq-AL"/>
        </w:rPr>
      </w:pPr>
    </w:p>
    <w:p w14:paraId="567499C1" w14:textId="3F2D043B" w:rsidR="00661076" w:rsidRPr="00ED43C7" w:rsidRDefault="00661076" w:rsidP="00661076">
      <w:pPr>
        <w:jc w:val="both"/>
        <w:rPr>
          <w:rFonts w:ascii="Times New Roman" w:hAnsi="Times New Roman"/>
          <w:sz w:val="24"/>
          <w:szCs w:val="24"/>
          <w:lang w:val="sq-AL"/>
        </w:rPr>
      </w:pPr>
      <w:r>
        <w:rPr>
          <w:rFonts w:ascii="Times New Roman" w:hAnsi="Times New Roman"/>
          <w:sz w:val="24"/>
          <w:szCs w:val="24"/>
          <w:lang w:val="sq-AL"/>
        </w:rPr>
        <w:t xml:space="preserve">Përzgjidhet opsioni 2 duke qenë se </w:t>
      </w:r>
      <w:r w:rsidRPr="00ED43C7">
        <w:rPr>
          <w:rFonts w:ascii="Times New Roman" w:hAnsi="Times New Roman"/>
          <w:sz w:val="24"/>
          <w:szCs w:val="24"/>
          <w:lang w:val="sq-AL"/>
        </w:rPr>
        <w:t>përcakt</w:t>
      </w:r>
      <w:r>
        <w:rPr>
          <w:rFonts w:ascii="Times New Roman" w:hAnsi="Times New Roman"/>
          <w:sz w:val="24"/>
          <w:szCs w:val="24"/>
          <w:lang w:val="sq-AL"/>
        </w:rPr>
        <w:t>on</w:t>
      </w:r>
      <w:r w:rsidRPr="00ED43C7">
        <w:rPr>
          <w:rFonts w:ascii="Times New Roman" w:hAnsi="Times New Roman"/>
          <w:sz w:val="24"/>
          <w:szCs w:val="24"/>
          <w:lang w:val="sq-AL"/>
        </w:rPr>
        <w:t xml:space="preserve"> detyrime</w:t>
      </w:r>
      <w:r>
        <w:rPr>
          <w:rFonts w:ascii="Times New Roman" w:hAnsi="Times New Roman"/>
          <w:sz w:val="24"/>
          <w:szCs w:val="24"/>
          <w:lang w:val="sq-AL"/>
        </w:rPr>
        <w:t>t</w:t>
      </w:r>
      <w:r w:rsidRPr="00ED43C7">
        <w:rPr>
          <w:rFonts w:ascii="Times New Roman" w:hAnsi="Times New Roman"/>
          <w:sz w:val="24"/>
          <w:szCs w:val="24"/>
          <w:lang w:val="sq-AL"/>
        </w:rPr>
        <w:t xml:space="preserve"> për</w:t>
      </w:r>
      <w:r>
        <w:rPr>
          <w:rFonts w:ascii="Times New Roman" w:hAnsi="Times New Roman"/>
          <w:sz w:val="24"/>
          <w:szCs w:val="24"/>
          <w:lang w:val="sq-AL"/>
        </w:rPr>
        <w:t xml:space="preserve"> të</w:t>
      </w:r>
      <w:r w:rsidRPr="00ED43C7">
        <w:rPr>
          <w:rFonts w:ascii="Times New Roman" w:hAnsi="Times New Roman"/>
          <w:sz w:val="24"/>
          <w:szCs w:val="24"/>
          <w:lang w:val="sq-AL"/>
        </w:rPr>
        <w:t xml:space="preserve"> gjithë institucionet, rrit niveli</w:t>
      </w:r>
      <w:r>
        <w:rPr>
          <w:rFonts w:ascii="Times New Roman" w:hAnsi="Times New Roman"/>
          <w:sz w:val="24"/>
          <w:szCs w:val="24"/>
          <w:lang w:val="sq-AL"/>
        </w:rPr>
        <w:t>n</w:t>
      </w:r>
      <w:r w:rsidRPr="00ED43C7">
        <w:rPr>
          <w:rFonts w:ascii="Times New Roman" w:hAnsi="Times New Roman"/>
          <w:sz w:val="24"/>
          <w:szCs w:val="24"/>
          <w:lang w:val="sq-AL"/>
        </w:rPr>
        <w:t xml:space="preserve"> </w:t>
      </w:r>
      <w:r>
        <w:rPr>
          <w:rFonts w:ascii="Times New Roman" w:hAnsi="Times New Roman"/>
          <w:sz w:val="24"/>
          <w:szCs w:val="24"/>
          <w:lang w:val="sq-AL"/>
        </w:rPr>
        <w:t>e</w:t>
      </w:r>
      <w:r w:rsidRPr="00ED43C7">
        <w:rPr>
          <w:rFonts w:ascii="Times New Roman" w:hAnsi="Times New Roman"/>
          <w:sz w:val="24"/>
          <w:szCs w:val="24"/>
          <w:lang w:val="sq-AL"/>
        </w:rPr>
        <w:t xml:space="preserve"> garantimit të të drejtave, zgjer</w:t>
      </w:r>
      <w:r>
        <w:rPr>
          <w:rFonts w:ascii="Times New Roman" w:hAnsi="Times New Roman"/>
          <w:sz w:val="24"/>
          <w:szCs w:val="24"/>
          <w:lang w:val="sq-AL"/>
        </w:rPr>
        <w:t>on</w:t>
      </w:r>
      <w:r w:rsidRPr="00ED43C7">
        <w:rPr>
          <w:rFonts w:ascii="Times New Roman" w:hAnsi="Times New Roman"/>
          <w:sz w:val="24"/>
          <w:szCs w:val="24"/>
          <w:lang w:val="sq-AL"/>
        </w:rPr>
        <w:t xml:space="preserve"> aksesi</w:t>
      </w:r>
      <w:r>
        <w:rPr>
          <w:rFonts w:ascii="Times New Roman" w:hAnsi="Times New Roman"/>
          <w:sz w:val="24"/>
          <w:szCs w:val="24"/>
          <w:lang w:val="sq-AL"/>
        </w:rPr>
        <w:t>n</w:t>
      </w:r>
      <w:r w:rsidRPr="00ED43C7">
        <w:rPr>
          <w:rFonts w:ascii="Times New Roman" w:hAnsi="Times New Roman"/>
          <w:sz w:val="24"/>
          <w:szCs w:val="24"/>
          <w:lang w:val="sq-AL"/>
        </w:rPr>
        <w:t xml:space="preserve"> në shërbime, nevoj</w:t>
      </w:r>
      <w:r>
        <w:rPr>
          <w:rFonts w:ascii="Times New Roman" w:hAnsi="Times New Roman"/>
          <w:sz w:val="24"/>
          <w:szCs w:val="24"/>
          <w:lang w:val="sq-AL"/>
        </w:rPr>
        <w:t>ën</w:t>
      </w:r>
      <w:r w:rsidRPr="00ED43C7">
        <w:rPr>
          <w:rFonts w:ascii="Times New Roman" w:hAnsi="Times New Roman"/>
          <w:sz w:val="24"/>
          <w:szCs w:val="24"/>
          <w:lang w:val="sq-AL"/>
        </w:rPr>
        <w:t xml:space="preserve"> e trajtimit të veçantë të kategorive vulnerabël, si dhe nevoj</w:t>
      </w:r>
      <w:r>
        <w:rPr>
          <w:rFonts w:ascii="Times New Roman" w:hAnsi="Times New Roman"/>
          <w:sz w:val="24"/>
          <w:szCs w:val="24"/>
          <w:lang w:val="sq-AL"/>
        </w:rPr>
        <w:t>ën</w:t>
      </w:r>
      <w:r w:rsidRPr="00ED43C7">
        <w:rPr>
          <w:rFonts w:ascii="Times New Roman" w:hAnsi="Times New Roman"/>
          <w:sz w:val="24"/>
          <w:szCs w:val="24"/>
          <w:lang w:val="sq-AL"/>
        </w:rPr>
        <w:t xml:space="preserve"> e krijimit të lehtësirave në procedurë.    </w:t>
      </w:r>
    </w:p>
    <w:p w14:paraId="56715FCA" w14:textId="77777777" w:rsidR="00661076" w:rsidRPr="00ED43C7" w:rsidRDefault="00661076" w:rsidP="001009D3">
      <w:pPr>
        <w:rPr>
          <w:rFonts w:ascii="Times New Roman" w:hAnsi="Times New Roman"/>
          <w:b/>
          <w:sz w:val="24"/>
          <w:szCs w:val="24"/>
          <w:lang w:val="sq-AL"/>
        </w:rPr>
      </w:pPr>
    </w:p>
    <w:sectPr w:rsidR="00661076" w:rsidRPr="00ED43C7" w:rsidSect="00DE2865">
      <w:headerReference w:type="default" r:id="rId13"/>
      <w:footerReference w:type="default" r:id="rId14"/>
      <w:headerReference w:type="first" r:id="rId15"/>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048C2" w14:textId="77777777" w:rsidR="00E71286" w:rsidRDefault="00E71286" w:rsidP="008F3AC0">
      <w:r>
        <w:separator/>
      </w:r>
    </w:p>
  </w:endnote>
  <w:endnote w:type="continuationSeparator" w:id="0">
    <w:p w14:paraId="665DB28F" w14:textId="77777777" w:rsidR="00E71286" w:rsidRDefault="00E71286"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3234F7C0" w14:textId="263A5095" w:rsidR="00A3161F" w:rsidRDefault="00A3161F">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5D5BFD">
          <w:rPr>
            <w:rFonts w:ascii="Times New Roman" w:hAnsi="Times New Roman"/>
            <w:noProof/>
          </w:rPr>
          <w:t>18</w:t>
        </w:r>
        <w:r w:rsidRPr="00900286">
          <w:rPr>
            <w:rFonts w:ascii="Times New Roman" w:hAnsi="Times New Roman"/>
            <w:noProof/>
          </w:rPr>
          <w:fldChar w:fldCharType="end"/>
        </w:r>
      </w:p>
    </w:sdtContent>
  </w:sdt>
  <w:p w14:paraId="3511496E" w14:textId="77777777" w:rsidR="00A3161F" w:rsidRDefault="00A31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8D84A" w14:textId="77777777" w:rsidR="00E71286" w:rsidRDefault="00E71286" w:rsidP="008F3AC0">
      <w:r>
        <w:separator/>
      </w:r>
    </w:p>
  </w:footnote>
  <w:footnote w:type="continuationSeparator" w:id="0">
    <w:p w14:paraId="23EE8296" w14:textId="77777777" w:rsidR="00E71286" w:rsidRDefault="00E71286" w:rsidP="008F3AC0">
      <w:r>
        <w:continuationSeparator/>
      </w:r>
    </w:p>
  </w:footnote>
  <w:footnote w:id="1">
    <w:p w14:paraId="64CB8566" w14:textId="77777777" w:rsidR="00A3161F" w:rsidRPr="007C7F12" w:rsidRDefault="00A3161F" w:rsidP="00807927">
      <w:pPr>
        <w:pStyle w:val="FootnoteText"/>
        <w:rPr>
          <w:sz w:val="18"/>
          <w:szCs w:val="18"/>
          <w:lang w:val="sq-AL"/>
        </w:rPr>
      </w:pPr>
      <w:r w:rsidRPr="007C7F12">
        <w:rPr>
          <w:rStyle w:val="FootnoteReference"/>
          <w:sz w:val="18"/>
          <w:szCs w:val="18"/>
          <w:lang w:val="sq-AL"/>
        </w:rPr>
        <w:footnoteRef/>
      </w:r>
      <w:r w:rsidRPr="007C7F12">
        <w:rPr>
          <w:sz w:val="18"/>
          <w:szCs w:val="18"/>
          <w:lang w:val="sq-AL"/>
        </w:rPr>
        <w:t xml:space="preserve"> Programi i Bashkëpunimit për Zhvillim të Qëndrueshëm 2017-2021</w:t>
      </w:r>
    </w:p>
  </w:footnote>
  <w:footnote w:id="2">
    <w:p w14:paraId="6EC995AF" w14:textId="77777777" w:rsidR="00A3161F" w:rsidRPr="007C7F12" w:rsidRDefault="00A3161F" w:rsidP="00F42B0F">
      <w:pPr>
        <w:pStyle w:val="FootnoteText"/>
        <w:rPr>
          <w:sz w:val="18"/>
          <w:szCs w:val="18"/>
          <w:lang w:val="sq-AL"/>
        </w:rPr>
      </w:pPr>
      <w:r w:rsidRPr="007C7F12">
        <w:rPr>
          <w:rStyle w:val="FootnoteReference"/>
          <w:sz w:val="18"/>
          <w:szCs w:val="18"/>
          <w:lang w:val="sq-AL"/>
        </w:rPr>
        <w:footnoteRef/>
      </w:r>
      <w:r w:rsidRPr="007C7F12">
        <w:rPr>
          <w:sz w:val="18"/>
          <w:szCs w:val="18"/>
          <w:lang w:val="sq-AL"/>
        </w:rPr>
        <w:t xml:space="preserve"> </w:t>
      </w:r>
      <w:r w:rsidRPr="007C7F12">
        <w:rPr>
          <w:sz w:val="18"/>
          <w:szCs w:val="18"/>
          <w:lang w:val="sq-AL"/>
        </w:rPr>
        <w:t>Programi i Bashkëpunimit për Zhvillim të Qëndrueshëm 2017-2021</w:t>
      </w:r>
    </w:p>
  </w:footnote>
  <w:footnote w:id="3">
    <w:p w14:paraId="46804F8A" w14:textId="77777777" w:rsidR="00A3161F" w:rsidRPr="007C7F12" w:rsidRDefault="00A3161F" w:rsidP="00B9340F">
      <w:pPr>
        <w:autoSpaceDE w:val="0"/>
        <w:autoSpaceDN w:val="0"/>
        <w:adjustRightInd w:val="0"/>
        <w:jc w:val="both"/>
        <w:rPr>
          <w:rFonts w:ascii="Times New Roman" w:hAnsi="Times New Roman"/>
          <w:sz w:val="18"/>
          <w:szCs w:val="18"/>
          <w:lang w:val="sq-AL"/>
        </w:rPr>
      </w:pPr>
      <w:r w:rsidRPr="007C7F12">
        <w:rPr>
          <w:rStyle w:val="FootnoteReference"/>
          <w:rFonts w:ascii="Times New Roman" w:hAnsi="Times New Roman"/>
          <w:sz w:val="18"/>
          <w:szCs w:val="18"/>
          <w:lang w:val="sq-AL"/>
        </w:rPr>
        <w:footnoteRef/>
      </w:r>
      <w:r>
        <w:rPr>
          <w:rFonts w:ascii="Times New Roman" w:hAnsi="Times New Roman"/>
          <w:sz w:val="18"/>
          <w:szCs w:val="18"/>
          <w:lang w:val="sq-AL"/>
        </w:rPr>
        <w:t xml:space="preserve"> </w:t>
      </w:r>
      <w:r w:rsidRPr="007C7F12">
        <w:rPr>
          <w:rFonts w:ascii="Times New Roman" w:hAnsi="Times New Roman"/>
          <w:sz w:val="18"/>
          <w:szCs w:val="18"/>
          <w:lang w:val="sq-AL"/>
        </w:rPr>
        <w:t xml:space="preserve">Matrica e IOM për Gjurmimin e Shpërnguljes (DTM) </w:t>
      </w:r>
    </w:p>
    <w:p w14:paraId="43782970" w14:textId="77777777" w:rsidR="00A3161F" w:rsidRPr="007C7F12" w:rsidRDefault="00A3161F" w:rsidP="00EA16F6">
      <w:pPr>
        <w:pStyle w:val="FootnoteText"/>
        <w:ind w:left="90"/>
        <w:jc w:val="both"/>
        <w:rPr>
          <w:sz w:val="18"/>
          <w:szCs w:val="18"/>
          <w:lang w:val="sq-AL"/>
        </w:rPr>
      </w:pPr>
      <w:r w:rsidRPr="007C7F12">
        <w:rPr>
          <w:sz w:val="18"/>
          <w:szCs w:val="18"/>
          <w:lang w:val="sq-AL"/>
        </w:rPr>
        <w:t>Përmbledhje e të dhënave dhe informacionit në dispozicion Maj 2018</w:t>
      </w:r>
    </w:p>
  </w:footnote>
  <w:footnote w:id="4">
    <w:p w14:paraId="73DA9263" w14:textId="77777777" w:rsidR="00A3161F" w:rsidRPr="00EC0C29" w:rsidRDefault="00A3161F" w:rsidP="00B9340F">
      <w:pPr>
        <w:pStyle w:val="FootnoteText"/>
        <w:jc w:val="both"/>
        <w:rPr>
          <w:sz w:val="18"/>
          <w:szCs w:val="18"/>
          <w:lang w:val="sq-AL"/>
        </w:rPr>
      </w:pPr>
      <w:r w:rsidRPr="007C7F12">
        <w:rPr>
          <w:rStyle w:val="FootnoteReference"/>
          <w:sz w:val="18"/>
          <w:szCs w:val="18"/>
          <w:lang w:val="sq-AL"/>
        </w:rPr>
        <w:footnoteRef/>
      </w:r>
      <w:r>
        <w:rPr>
          <w:sz w:val="18"/>
          <w:szCs w:val="18"/>
        </w:rPr>
        <w:t xml:space="preserve"> </w:t>
      </w:r>
      <w:hyperlink r:id="rId1" w:history="1">
        <w:r w:rsidRPr="007C7F12">
          <w:rPr>
            <w:rStyle w:val="Hyperlink"/>
            <w:sz w:val="18"/>
            <w:szCs w:val="18"/>
            <w:lang w:val="sq-AL"/>
          </w:rPr>
          <w:t>http://bih.iom.int/pbn/bosnian-police-prevent-hundreds-migrants-entering-croatia-reuters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7E2B" w14:textId="77777777" w:rsidR="00A3161F" w:rsidRDefault="00A3161F">
    <w:pPr>
      <w:pStyle w:val="Header"/>
    </w:pPr>
  </w:p>
  <w:p w14:paraId="7A121FB1" w14:textId="77777777" w:rsidR="00A3161F" w:rsidRDefault="00A31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6F79" w14:textId="77777777" w:rsidR="00A3161F" w:rsidRDefault="00A3161F" w:rsidP="0033461E">
    <w:pPr>
      <w:pStyle w:val="Header"/>
      <w:ind w:left="-1418"/>
    </w:pPr>
  </w:p>
  <w:p w14:paraId="397B3A1E" w14:textId="77777777" w:rsidR="00A3161F" w:rsidRDefault="00A3161F" w:rsidP="0033461E">
    <w:pPr>
      <w:pStyle w:val="Header"/>
      <w:ind w:left="-1418"/>
    </w:pPr>
  </w:p>
  <w:p w14:paraId="47715D7A" w14:textId="77777777" w:rsidR="00A3161F" w:rsidRDefault="00A3161F"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F7D1C"/>
    <w:multiLevelType w:val="hybridMultilevel"/>
    <w:tmpl w:val="C6786AC2"/>
    <w:lvl w:ilvl="0" w:tplc="04090009">
      <w:start w:val="1"/>
      <w:numFmt w:val="bullet"/>
      <w:lvlText w:val=""/>
      <w:lvlJc w:val="left"/>
      <w:pPr>
        <w:ind w:left="420" w:hanging="360"/>
      </w:pPr>
      <w:rPr>
        <w:rFonts w:ascii="Wingdings" w:hAnsi="Wingdings" w:hint="default"/>
      </w:rPr>
    </w:lvl>
    <w:lvl w:ilvl="1" w:tplc="04090003">
      <w:start w:val="1"/>
      <w:numFmt w:val="bullet"/>
      <w:lvlText w:val="o"/>
      <w:lvlJc w:val="left"/>
      <w:pPr>
        <w:ind w:left="1140" w:hanging="360"/>
      </w:pPr>
      <w:rPr>
        <w:rFonts w:ascii="Courier New" w:hAnsi="Courier New" w:cs="Times New Roman"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Times New Roman"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Times New Roman" w:hint="default"/>
      </w:rPr>
    </w:lvl>
    <w:lvl w:ilvl="8" w:tplc="04090005">
      <w:start w:val="1"/>
      <w:numFmt w:val="bullet"/>
      <w:lvlText w:val=""/>
      <w:lvlJc w:val="left"/>
      <w:pPr>
        <w:ind w:left="6180" w:hanging="360"/>
      </w:pPr>
      <w:rPr>
        <w:rFonts w:ascii="Wingdings" w:hAnsi="Wingdings" w:hint="default"/>
      </w:rPr>
    </w:lvl>
  </w:abstractNum>
  <w:abstractNum w:abstractNumId="4"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D1079"/>
    <w:multiLevelType w:val="hybridMultilevel"/>
    <w:tmpl w:val="6146389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E88792C"/>
    <w:multiLevelType w:val="hybridMultilevel"/>
    <w:tmpl w:val="87320392"/>
    <w:lvl w:ilvl="0" w:tplc="28B40BA2">
      <w:start w:val="7"/>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84983"/>
    <w:multiLevelType w:val="hybridMultilevel"/>
    <w:tmpl w:val="ADAC1400"/>
    <w:lvl w:ilvl="0" w:tplc="411AFC3C">
      <w:start w:val="2"/>
      <w:numFmt w:val="bullet"/>
      <w:lvlText w:val="-"/>
      <w:lvlJc w:val="left"/>
      <w:pPr>
        <w:ind w:left="420" w:hanging="360"/>
      </w:pPr>
      <w:rPr>
        <w:rFonts w:ascii="Arial" w:eastAsiaTheme="minorEastAsia" w:hAnsi="Arial" w:cs="Arial" w:hint="default"/>
      </w:rPr>
    </w:lvl>
    <w:lvl w:ilvl="1" w:tplc="04090003">
      <w:start w:val="1"/>
      <w:numFmt w:val="bullet"/>
      <w:lvlText w:val="o"/>
      <w:lvlJc w:val="left"/>
      <w:pPr>
        <w:ind w:left="1140" w:hanging="360"/>
      </w:pPr>
      <w:rPr>
        <w:rFonts w:ascii="Courier New" w:hAnsi="Courier New" w:cs="Times New Roman"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Times New Roman"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Times New Roman" w:hint="default"/>
      </w:rPr>
    </w:lvl>
    <w:lvl w:ilvl="8" w:tplc="04090005">
      <w:start w:val="1"/>
      <w:numFmt w:val="bullet"/>
      <w:lvlText w:val=""/>
      <w:lvlJc w:val="left"/>
      <w:pPr>
        <w:ind w:left="6180" w:hanging="360"/>
      </w:pPr>
      <w:rPr>
        <w:rFonts w:ascii="Wingdings" w:hAnsi="Wingdings" w:hint="default"/>
      </w:rPr>
    </w:lvl>
  </w:abstractNum>
  <w:abstractNum w:abstractNumId="13"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53AFA"/>
    <w:multiLevelType w:val="hybridMultilevel"/>
    <w:tmpl w:val="949C891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4E3C26E6"/>
    <w:multiLevelType w:val="hybridMultilevel"/>
    <w:tmpl w:val="A0CE9600"/>
    <w:lvl w:ilvl="0" w:tplc="C534F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D42C6"/>
    <w:multiLevelType w:val="hybridMultilevel"/>
    <w:tmpl w:val="B73AC9F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563501F2"/>
    <w:multiLevelType w:val="hybridMultilevel"/>
    <w:tmpl w:val="B0F2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CC06AE2"/>
    <w:multiLevelType w:val="hybridMultilevel"/>
    <w:tmpl w:val="A420DF44"/>
    <w:lvl w:ilvl="0" w:tplc="D0E696C6">
      <w:start w:val="2019"/>
      <w:numFmt w:val="bullet"/>
      <w:lvlText w:val="-"/>
      <w:lvlJc w:val="left"/>
      <w:pPr>
        <w:ind w:left="720" w:hanging="360"/>
      </w:pPr>
      <w:rPr>
        <w:rFonts w:ascii="Times New Roman" w:eastAsia="Times New Roman" w:hAnsi="Times New Roman" w:cs="Times New Roman" w:hint="default"/>
        <w:i w:val="0"/>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7"/>
  </w:num>
  <w:num w:numId="3">
    <w:abstractNumId w:val="9"/>
  </w:num>
  <w:num w:numId="4">
    <w:abstractNumId w:val="10"/>
  </w:num>
  <w:num w:numId="5">
    <w:abstractNumId w:val="6"/>
  </w:num>
  <w:num w:numId="6">
    <w:abstractNumId w:val="13"/>
  </w:num>
  <w:num w:numId="7">
    <w:abstractNumId w:val="23"/>
  </w:num>
  <w:num w:numId="8">
    <w:abstractNumId w:val="1"/>
  </w:num>
  <w:num w:numId="9">
    <w:abstractNumId w:val="8"/>
  </w:num>
  <w:num w:numId="10">
    <w:abstractNumId w:val="11"/>
  </w:num>
  <w:num w:numId="11">
    <w:abstractNumId w:val="16"/>
  </w:num>
  <w:num w:numId="12">
    <w:abstractNumId w:val="4"/>
  </w:num>
  <w:num w:numId="13">
    <w:abstractNumId w:val="2"/>
  </w:num>
  <w:num w:numId="14">
    <w:abstractNumId w:val="22"/>
  </w:num>
  <w:num w:numId="15">
    <w:abstractNumId w:val="0"/>
  </w:num>
  <w:num w:numId="16">
    <w:abstractNumId w:val="21"/>
  </w:num>
  <w:num w:numId="17">
    <w:abstractNumId w:val="19"/>
  </w:num>
  <w:num w:numId="18">
    <w:abstractNumId w:val="18"/>
  </w:num>
  <w:num w:numId="19">
    <w:abstractNumId w:val="12"/>
  </w:num>
  <w:num w:numId="20">
    <w:abstractNumId w:val="5"/>
  </w:num>
  <w:num w:numId="21">
    <w:abstractNumId w:val="3"/>
  </w:num>
  <w:num w:numId="22">
    <w:abstractNumId w:val="7"/>
  </w:num>
  <w:num w:numId="23">
    <w:abstractNumId w:val="15"/>
  </w:num>
  <w:num w:numId="2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21DF"/>
    <w:rsid w:val="00016213"/>
    <w:rsid w:val="000164D4"/>
    <w:rsid w:val="000173B8"/>
    <w:rsid w:val="0002178B"/>
    <w:rsid w:val="000221EB"/>
    <w:rsid w:val="000223CF"/>
    <w:rsid w:val="000244E9"/>
    <w:rsid w:val="000250B5"/>
    <w:rsid w:val="00030733"/>
    <w:rsid w:val="0003126C"/>
    <w:rsid w:val="0003442A"/>
    <w:rsid w:val="00040BA6"/>
    <w:rsid w:val="0004206A"/>
    <w:rsid w:val="000429A6"/>
    <w:rsid w:val="00044EED"/>
    <w:rsid w:val="0005136E"/>
    <w:rsid w:val="00052203"/>
    <w:rsid w:val="0005241F"/>
    <w:rsid w:val="000530BD"/>
    <w:rsid w:val="00053A93"/>
    <w:rsid w:val="000568DE"/>
    <w:rsid w:val="00057028"/>
    <w:rsid w:val="00057093"/>
    <w:rsid w:val="000631D3"/>
    <w:rsid w:val="000647D1"/>
    <w:rsid w:val="000659A1"/>
    <w:rsid w:val="00065E17"/>
    <w:rsid w:val="0006664C"/>
    <w:rsid w:val="00067364"/>
    <w:rsid w:val="000728D9"/>
    <w:rsid w:val="000732D1"/>
    <w:rsid w:val="00076EAD"/>
    <w:rsid w:val="000829BE"/>
    <w:rsid w:val="0008314C"/>
    <w:rsid w:val="000834EC"/>
    <w:rsid w:val="00084B06"/>
    <w:rsid w:val="00087E0B"/>
    <w:rsid w:val="0009262F"/>
    <w:rsid w:val="00093ED2"/>
    <w:rsid w:val="000A0A0F"/>
    <w:rsid w:val="000A0B3F"/>
    <w:rsid w:val="000A14A5"/>
    <w:rsid w:val="000A1F62"/>
    <w:rsid w:val="000A20EF"/>
    <w:rsid w:val="000A51D1"/>
    <w:rsid w:val="000A72C3"/>
    <w:rsid w:val="000A7645"/>
    <w:rsid w:val="000B0370"/>
    <w:rsid w:val="000B2B77"/>
    <w:rsid w:val="000B3CD7"/>
    <w:rsid w:val="000B3F05"/>
    <w:rsid w:val="000B59DC"/>
    <w:rsid w:val="000B65D7"/>
    <w:rsid w:val="000B7046"/>
    <w:rsid w:val="000C3F9A"/>
    <w:rsid w:val="000C4DB4"/>
    <w:rsid w:val="000C4E43"/>
    <w:rsid w:val="000C5500"/>
    <w:rsid w:val="000C5DE2"/>
    <w:rsid w:val="000C6607"/>
    <w:rsid w:val="000D03D6"/>
    <w:rsid w:val="000D3314"/>
    <w:rsid w:val="000D3A5D"/>
    <w:rsid w:val="000D3BD0"/>
    <w:rsid w:val="000D3BF3"/>
    <w:rsid w:val="000D4F23"/>
    <w:rsid w:val="000D5B91"/>
    <w:rsid w:val="000D7524"/>
    <w:rsid w:val="000D7929"/>
    <w:rsid w:val="000E01A1"/>
    <w:rsid w:val="000E0909"/>
    <w:rsid w:val="000E0DCC"/>
    <w:rsid w:val="000E2AF9"/>
    <w:rsid w:val="000E5AEF"/>
    <w:rsid w:val="000F0C50"/>
    <w:rsid w:val="000F13A3"/>
    <w:rsid w:val="000F15A7"/>
    <w:rsid w:val="000F2C7C"/>
    <w:rsid w:val="000F39CE"/>
    <w:rsid w:val="000F3CE9"/>
    <w:rsid w:val="000F4D1D"/>
    <w:rsid w:val="000F79B8"/>
    <w:rsid w:val="00100608"/>
    <w:rsid w:val="001009D3"/>
    <w:rsid w:val="00107165"/>
    <w:rsid w:val="00107E15"/>
    <w:rsid w:val="00112FAD"/>
    <w:rsid w:val="00113034"/>
    <w:rsid w:val="001132DF"/>
    <w:rsid w:val="00117375"/>
    <w:rsid w:val="001214D9"/>
    <w:rsid w:val="001214F4"/>
    <w:rsid w:val="0012307F"/>
    <w:rsid w:val="00123491"/>
    <w:rsid w:val="00124A4D"/>
    <w:rsid w:val="00125F0F"/>
    <w:rsid w:val="00126BA0"/>
    <w:rsid w:val="00127D88"/>
    <w:rsid w:val="00130FB9"/>
    <w:rsid w:val="00132892"/>
    <w:rsid w:val="001343F6"/>
    <w:rsid w:val="001350C3"/>
    <w:rsid w:val="001365BD"/>
    <w:rsid w:val="0013699E"/>
    <w:rsid w:val="00137433"/>
    <w:rsid w:val="00137DAE"/>
    <w:rsid w:val="001408A7"/>
    <w:rsid w:val="00143B63"/>
    <w:rsid w:val="00144697"/>
    <w:rsid w:val="00145CC2"/>
    <w:rsid w:val="0015452A"/>
    <w:rsid w:val="00155085"/>
    <w:rsid w:val="0015512C"/>
    <w:rsid w:val="00160654"/>
    <w:rsid w:val="00160F2C"/>
    <w:rsid w:val="00161C7D"/>
    <w:rsid w:val="001677C7"/>
    <w:rsid w:val="00172650"/>
    <w:rsid w:val="00173FFD"/>
    <w:rsid w:val="00176106"/>
    <w:rsid w:val="001777F6"/>
    <w:rsid w:val="001841D9"/>
    <w:rsid w:val="0018596A"/>
    <w:rsid w:val="00186ABD"/>
    <w:rsid w:val="001902B2"/>
    <w:rsid w:val="00190647"/>
    <w:rsid w:val="0019192A"/>
    <w:rsid w:val="001929D0"/>
    <w:rsid w:val="001947DD"/>
    <w:rsid w:val="001949D2"/>
    <w:rsid w:val="00195BCC"/>
    <w:rsid w:val="00195C41"/>
    <w:rsid w:val="00197BED"/>
    <w:rsid w:val="001A18B1"/>
    <w:rsid w:val="001A1A90"/>
    <w:rsid w:val="001A2B2D"/>
    <w:rsid w:val="001A36D2"/>
    <w:rsid w:val="001A6872"/>
    <w:rsid w:val="001A7ED0"/>
    <w:rsid w:val="001B1338"/>
    <w:rsid w:val="001B2360"/>
    <w:rsid w:val="001B2C2D"/>
    <w:rsid w:val="001B47EB"/>
    <w:rsid w:val="001B54E1"/>
    <w:rsid w:val="001B786F"/>
    <w:rsid w:val="001B7E18"/>
    <w:rsid w:val="001C08BA"/>
    <w:rsid w:val="001C66DC"/>
    <w:rsid w:val="001C6806"/>
    <w:rsid w:val="001C6C72"/>
    <w:rsid w:val="001D0ABD"/>
    <w:rsid w:val="001D0D46"/>
    <w:rsid w:val="001D653C"/>
    <w:rsid w:val="001D6C2B"/>
    <w:rsid w:val="001E1CC4"/>
    <w:rsid w:val="001F3336"/>
    <w:rsid w:val="001F386C"/>
    <w:rsid w:val="001F581C"/>
    <w:rsid w:val="00206BBE"/>
    <w:rsid w:val="00217F27"/>
    <w:rsid w:val="0022105B"/>
    <w:rsid w:val="002216B2"/>
    <w:rsid w:val="00225B58"/>
    <w:rsid w:val="00230BA8"/>
    <w:rsid w:val="00232561"/>
    <w:rsid w:val="002333D9"/>
    <w:rsid w:val="00233E7E"/>
    <w:rsid w:val="00236C29"/>
    <w:rsid w:val="002409BD"/>
    <w:rsid w:val="00242B9F"/>
    <w:rsid w:val="00244635"/>
    <w:rsid w:val="00244F51"/>
    <w:rsid w:val="0024652F"/>
    <w:rsid w:val="00252B8F"/>
    <w:rsid w:val="00252E9E"/>
    <w:rsid w:val="00254500"/>
    <w:rsid w:val="00255E4B"/>
    <w:rsid w:val="00256EAB"/>
    <w:rsid w:val="00257404"/>
    <w:rsid w:val="00257570"/>
    <w:rsid w:val="002576B4"/>
    <w:rsid w:val="00257B2E"/>
    <w:rsid w:val="00261AFA"/>
    <w:rsid w:val="0026460F"/>
    <w:rsid w:val="00264F89"/>
    <w:rsid w:val="00265304"/>
    <w:rsid w:val="002655CA"/>
    <w:rsid w:val="0026651B"/>
    <w:rsid w:val="002701BB"/>
    <w:rsid w:val="002747E9"/>
    <w:rsid w:val="00274B58"/>
    <w:rsid w:val="00274F34"/>
    <w:rsid w:val="00282536"/>
    <w:rsid w:val="002854D5"/>
    <w:rsid w:val="002908DA"/>
    <w:rsid w:val="00290F1A"/>
    <w:rsid w:val="00291EFD"/>
    <w:rsid w:val="002925CF"/>
    <w:rsid w:val="00293990"/>
    <w:rsid w:val="00293D4C"/>
    <w:rsid w:val="00294256"/>
    <w:rsid w:val="00296F69"/>
    <w:rsid w:val="00297089"/>
    <w:rsid w:val="002A211E"/>
    <w:rsid w:val="002A625A"/>
    <w:rsid w:val="002A7840"/>
    <w:rsid w:val="002B328F"/>
    <w:rsid w:val="002B6642"/>
    <w:rsid w:val="002B70F4"/>
    <w:rsid w:val="002C0F9F"/>
    <w:rsid w:val="002C17EE"/>
    <w:rsid w:val="002C3CA6"/>
    <w:rsid w:val="002C5BEA"/>
    <w:rsid w:val="002C73C1"/>
    <w:rsid w:val="002C7EE3"/>
    <w:rsid w:val="002D1296"/>
    <w:rsid w:val="002D1A45"/>
    <w:rsid w:val="002D2087"/>
    <w:rsid w:val="002D37A7"/>
    <w:rsid w:val="002D5ED9"/>
    <w:rsid w:val="002E1B9A"/>
    <w:rsid w:val="002E43D5"/>
    <w:rsid w:val="002E443E"/>
    <w:rsid w:val="002E7665"/>
    <w:rsid w:val="002F320B"/>
    <w:rsid w:val="002F58ED"/>
    <w:rsid w:val="002F7B97"/>
    <w:rsid w:val="00310C25"/>
    <w:rsid w:val="00311A66"/>
    <w:rsid w:val="00312067"/>
    <w:rsid w:val="00313269"/>
    <w:rsid w:val="003132A8"/>
    <w:rsid w:val="003154FE"/>
    <w:rsid w:val="003155E9"/>
    <w:rsid w:val="00315C41"/>
    <w:rsid w:val="00315E00"/>
    <w:rsid w:val="0032147B"/>
    <w:rsid w:val="00322D24"/>
    <w:rsid w:val="00323418"/>
    <w:rsid w:val="00325A8E"/>
    <w:rsid w:val="00326C1F"/>
    <w:rsid w:val="00327196"/>
    <w:rsid w:val="003305A5"/>
    <w:rsid w:val="0033273F"/>
    <w:rsid w:val="0033365E"/>
    <w:rsid w:val="0033461E"/>
    <w:rsid w:val="00334D12"/>
    <w:rsid w:val="00335124"/>
    <w:rsid w:val="00337769"/>
    <w:rsid w:val="00337A55"/>
    <w:rsid w:val="00337F8E"/>
    <w:rsid w:val="00341658"/>
    <w:rsid w:val="00343683"/>
    <w:rsid w:val="003450CA"/>
    <w:rsid w:val="00345C44"/>
    <w:rsid w:val="00347FBD"/>
    <w:rsid w:val="003527F6"/>
    <w:rsid w:val="0035298C"/>
    <w:rsid w:val="003529B2"/>
    <w:rsid w:val="00354B2F"/>
    <w:rsid w:val="00355C41"/>
    <w:rsid w:val="0036000C"/>
    <w:rsid w:val="003619EF"/>
    <w:rsid w:val="00363D36"/>
    <w:rsid w:val="003664AE"/>
    <w:rsid w:val="00370B54"/>
    <w:rsid w:val="00370EE2"/>
    <w:rsid w:val="00374D38"/>
    <w:rsid w:val="00376173"/>
    <w:rsid w:val="00376409"/>
    <w:rsid w:val="00384356"/>
    <w:rsid w:val="00384B2C"/>
    <w:rsid w:val="0038654B"/>
    <w:rsid w:val="00386E8E"/>
    <w:rsid w:val="003874C0"/>
    <w:rsid w:val="00391429"/>
    <w:rsid w:val="00392368"/>
    <w:rsid w:val="00395332"/>
    <w:rsid w:val="003955E8"/>
    <w:rsid w:val="0039560A"/>
    <w:rsid w:val="00396348"/>
    <w:rsid w:val="003974E6"/>
    <w:rsid w:val="003A08B4"/>
    <w:rsid w:val="003A1D89"/>
    <w:rsid w:val="003A287E"/>
    <w:rsid w:val="003A2F21"/>
    <w:rsid w:val="003A588E"/>
    <w:rsid w:val="003A5EF2"/>
    <w:rsid w:val="003A75CE"/>
    <w:rsid w:val="003A7692"/>
    <w:rsid w:val="003B1209"/>
    <w:rsid w:val="003B1635"/>
    <w:rsid w:val="003B2C30"/>
    <w:rsid w:val="003B44F7"/>
    <w:rsid w:val="003B4E69"/>
    <w:rsid w:val="003B4FAC"/>
    <w:rsid w:val="003C2BDA"/>
    <w:rsid w:val="003C3C47"/>
    <w:rsid w:val="003C4104"/>
    <w:rsid w:val="003C57B2"/>
    <w:rsid w:val="003C61CE"/>
    <w:rsid w:val="003D00F3"/>
    <w:rsid w:val="003D270D"/>
    <w:rsid w:val="003D2C94"/>
    <w:rsid w:val="003D52B1"/>
    <w:rsid w:val="003E1AAE"/>
    <w:rsid w:val="003E2309"/>
    <w:rsid w:val="003E33C6"/>
    <w:rsid w:val="003E5380"/>
    <w:rsid w:val="003E5AE1"/>
    <w:rsid w:val="003E5D3D"/>
    <w:rsid w:val="003E72CF"/>
    <w:rsid w:val="003F1766"/>
    <w:rsid w:val="003F17CA"/>
    <w:rsid w:val="003F2393"/>
    <w:rsid w:val="003F34D5"/>
    <w:rsid w:val="003F3D86"/>
    <w:rsid w:val="003F52F1"/>
    <w:rsid w:val="003F74CE"/>
    <w:rsid w:val="0040053C"/>
    <w:rsid w:val="00400D5B"/>
    <w:rsid w:val="00402749"/>
    <w:rsid w:val="00406854"/>
    <w:rsid w:val="0041132A"/>
    <w:rsid w:val="00414A34"/>
    <w:rsid w:val="004151DD"/>
    <w:rsid w:val="004213BD"/>
    <w:rsid w:val="00425C5B"/>
    <w:rsid w:val="00426704"/>
    <w:rsid w:val="00432BED"/>
    <w:rsid w:val="004337C2"/>
    <w:rsid w:val="0043447C"/>
    <w:rsid w:val="00435088"/>
    <w:rsid w:val="004375B2"/>
    <w:rsid w:val="00437B6E"/>
    <w:rsid w:val="00441C05"/>
    <w:rsid w:val="00442BFE"/>
    <w:rsid w:val="00443464"/>
    <w:rsid w:val="004449C1"/>
    <w:rsid w:val="004454DC"/>
    <w:rsid w:val="00447464"/>
    <w:rsid w:val="004502B7"/>
    <w:rsid w:val="004514F2"/>
    <w:rsid w:val="00452042"/>
    <w:rsid w:val="00453AB4"/>
    <w:rsid w:val="0046048B"/>
    <w:rsid w:val="004619BB"/>
    <w:rsid w:val="00463894"/>
    <w:rsid w:val="0046495E"/>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546B"/>
    <w:rsid w:val="00495CA5"/>
    <w:rsid w:val="00495EFB"/>
    <w:rsid w:val="004A15CE"/>
    <w:rsid w:val="004A2721"/>
    <w:rsid w:val="004A4C09"/>
    <w:rsid w:val="004A6325"/>
    <w:rsid w:val="004A6F70"/>
    <w:rsid w:val="004B05F4"/>
    <w:rsid w:val="004B0EAF"/>
    <w:rsid w:val="004B38D9"/>
    <w:rsid w:val="004B5D88"/>
    <w:rsid w:val="004C0095"/>
    <w:rsid w:val="004C0513"/>
    <w:rsid w:val="004D2F17"/>
    <w:rsid w:val="004D6435"/>
    <w:rsid w:val="004D70C0"/>
    <w:rsid w:val="004D7BB2"/>
    <w:rsid w:val="004E0544"/>
    <w:rsid w:val="004E145A"/>
    <w:rsid w:val="004E1629"/>
    <w:rsid w:val="004E1C44"/>
    <w:rsid w:val="004E376B"/>
    <w:rsid w:val="004E6501"/>
    <w:rsid w:val="004F2391"/>
    <w:rsid w:val="004F2DF0"/>
    <w:rsid w:val="004F4403"/>
    <w:rsid w:val="004F460B"/>
    <w:rsid w:val="004F5AB0"/>
    <w:rsid w:val="004F7DE2"/>
    <w:rsid w:val="004F7EF4"/>
    <w:rsid w:val="00500E73"/>
    <w:rsid w:val="00503EB4"/>
    <w:rsid w:val="00504BE4"/>
    <w:rsid w:val="00507469"/>
    <w:rsid w:val="00510CC3"/>
    <w:rsid w:val="00510F97"/>
    <w:rsid w:val="00511919"/>
    <w:rsid w:val="00511F2F"/>
    <w:rsid w:val="00514494"/>
    <w:rsid w:val="005146B4"/>
    <w:rsid w:val="0051700F"/>
    <w:rsid w:val="0052101B"/>
    <w:rsid w:val="005221CA"/>
    <w:rsid w:val="0052455E"/>
    <w:rsid w:val="005332F1"/>
    <w:rsid w:val="00534A7A"/>
    <w:rsid w:val="00534F30"/>
    <w:rsid w:val="0053570D"/>
    <w:rsid w:val="005358EF"/>
    <w:rsid w:val="00536267"/>
    <w:rsid w:val="0054035D"/>
    <w:rsid w:val="00541B62"/>
    <w:rsid w:val="00543BD5"/>
    <w:rsid w:val="00544E75"/>
    <w:rsid w:val="00546506"/>
    <w:rsid w:val="00546662"/>
    <w:rsid w:val="00547284"/>
    <w:rsid w:val="0054732F"/>
    <w:rsid w:val="0054794D"/>
    <w:rsid w:val="00550CDD"/>
    <w:rsid w:val="00551C48"/>
    <w:rsid w:val="005531E8"/>
    <w:rsid w:val="0055542B"/>
    <w:rsid w:val="0055596E"/>
    <w:rsid w:val="0055631D"/>
    <w:rsid w:val="00561DF2"/>
    <w:rsid w:val="0056231D"/>
    <w:rsid w:val="00562869"/>
    <w:rsid w:val="00562AAC"/>
    <w:rsid w:val="00563435"/>
    <w:rsid w:val="00565180"/>
    <w:rsid w:val="00566069"/>
    <w:rsid w:val="00570029"/>
    <w:rsid w:val="005701A2"/>
    <w:rsid w:val="00573E8A"/>
    <w:rsid w:val="00577F08"/>
    <w:rsid w:val="005815D4"/>
    <w:rsid w:val="00582B62"/>
    <w:rsid w:val="00587F01"/>
    <w:rsid w:val="005904DF"/>
    <w:rsid w:val="0059150D"/>
    <w:rsid w:val="00593E5F"/>
    <w:rsid w:val="00594321"/>
    <w:rsid w:val="005950C7"/>
    <w:rsid w:val="005966DF"/>
    <w:rsid w:val="005967F4"/>
    <w:rsid w:val="00596C5A"/>
    <w:rsid w:val="00597E23"/>
    <w:rsid w:val="005A2CA6"/>
    <w:rsid w:val="005A3D4C"/>
    <w:rsid w:val="005A47D4"/>
    <w:rsid w:val="005B488B"/>
    <w:rsid w:val="005B5C78"/>
    <w:rsid w:val="005B76A4"/>
    <w:rsid w:val="005B7F00"/>
    <w:rsid w:val="005C0681"/>
    <w:rsid w:val="005C375B"/>
    <w:rsid w:val="005C6033"/>
    <w:rsid w:val="005C7CA7"/>
    <w:rsid w:val="005D0830"/>
    <w:rsid w:val="005D0E7C"/>
    <w:rsid w:val="005D3366"/>
    <w:rsid w:val="005D5BFD"/>
    <w:rsid w:val="005E023E"/>
    <w:rsid w:val="005E0414"/>
    <w:rsid w:val="005E1E95"/>
    <w:rsid w:val="005E2839"/>
    <w:rsid w:val="005F14EA"/>
    <w:rsid w:val="005F171C"/>
    <w:rsid w:val="005F2312"/>
    <w:rsid w:val="005F32E1"/>
    <w:rsid w:val="005F4358"/>
    <w:rsid w:val="005F5402"/>
    <w:rsid w:val="005F7D9A"/>
    <w:rsid w:val="00601E30"/>
    <w:rsid w:val="006055F4"/>
    <w:rsid w:val="00611065"/>
    <w:rsid w:val="00614743"/>
    <w:rsid w:val="006164AF"/>
    <w:rsid w:val="00617C5D"/>
    <w:rsid w:val="006209EF"/>
    <w:rsid w:val="006210CC"/>
    <w:rsid w:val="00624410"/>
    <w:rsid w:val="0062478C"/>
    <w:rsid w:val="00631744"/>
    <w:rsid w:val="00634E07"/>
    <w:rsid w:val="00645D5F"/>
    <w:rsid w:val="00646143"/>
    <w:rsid w:val="006461EC"/>
    <w:rsid w:val="00651272"/>
    <w:rsid w:val="00651E9A"/>
    <w:rsid w:val="0065324D"/>
    <w:rsid w:val="00655EA6"/>
    <w:rsid w:val="00657073"/>
    <w:rsid w:val="00661076"/>
    <w:rsid w:val="0066381A"/>
    <w:rsid w:val="00665688"/>
    <w:rsid w:val="00665ECB"/>
    <w:rsid w:val="00666EF9"/>
    <w:rsid w:val="00673C95"/>
    <w:rsid w:val="00674C50"/>
    <w:rsid w:val="00675F33"/>
    <w:rsid w:val="0067688C"/>
    <w:rsid w:val="00677C97"/>
    <w:rsid w:val="00677EF8"/>
    <w:rsid w:val="00680A39"/>
    <w:rsid w:val="00684A78"/>
    <w:rsid w:val="00686535"/>
    <w:rsid w:val="0068706C"/>
    <w:rsid w:val="00687E11"/>
    <w:rsid w:val="00691906"/>
    <w:rsid w:val="00692A5D"/>
    <w:rsid w:val="006935BF"/>
    <w:rsid w:val="0069431E"/>
    <w:rsid w:val="00694E41"/>
    <w:rsid w:val="00695630"/>
    <w:rsid w:val="006968BE"/>
    <w:rsid w:val="006A107D"/>
    <w:rsid w:val="006A210C"/>
    <w:rsid w:val="006A2448"/>
    <w:rsid w:val="006A3D27"/>
    <w:rsid w:val="006A4A62"/>
    <w:rsid w:val="006A680C"/>
    <w:rsid w:val="006B1078"/>
    <w:rsid w:val="006B1A0A"/>
    <w:rsid w:val="006B5722"/>
    <w:rsid w:val="006B6A17"/>
    <w:rsid w:val="006B7585"/>
    <w:rsid w:val="006C38D6"/>
    <w:rsid w:val="006C4DDD"/>
    <w:rsid w:val="006C5A9F"/>
    <w:rsid w:val="006C6271"/>
    <w:rsid w:val="006D07F1"/>
    <w:rsid w:val="006D148D"/>
    <w:rsid w:val="006D2BEA"/>
    <w:rsid w:val="006D2DC7"/>
    <w:rsid w:val="006D4823"/>
    <w:rsid w:val="006D48D4"/>
    <w:rsid w:val="006D4FE8"/>
    <w:rsid w:val="006E34EB"/>
    <w:rsid w:val="006E4FD0"/>
    <w:rsid w:val="006E7AC3"/>
    <w:rsid w:val="006F044B"/>
    <w:rsid w:val="006F1181"/>
    <w:rsid w:val="006F3B28"/>
    <w:rsid w:val="006F3DD4"/>
    <w:rsid w:val="006F5AE0"/>
    <w:rsid w:val="006F5C76"/>
    <w:rsid w:val="006F5FA9"/>
    <w:rsid w:val="00705589"/>
    <w:rsid w:val="00710534"/>
    <w:rsid w:val="00712842"/>
    <w:rsid w:val="00714FB1"/>
    <w:rsid w:val="00716A94"/>
    <w:rsid w:val="007175E9"/>
    <w:rsid w:val="00722390"/>
    <w:rsid w:val="007301E2"/>
    <w:rsid w:val="00731520"/>
    <w:rsid w:val="0073195F"/>
    <w:rsid w:val="00732CB2"/>
    <w:rsid w:val="007342D3"/>
    <w:rsid w:val="00735091"/>
    <w:rsid w:val="00735F85"/>
    <w:rsid w:val="00736361"/>
    <w:rsid w:val="007370BC"/>
    <w:rsid w:val="00737BA6"/>
    <w:rsid w:val="00737CE5"/>
    <w:rsid w:val="007404BF"/>
    <w:rsid w:val="0074200F"/>
    <w:rsid w:val="007426BB"/>
    <w:rsid w:val="00747078"/>
    <w:rsid w:val="007476BD"/>
    <w:rsid w:val="00751548"/>
    <w:rsid w:val="007523FA"/>
    <w:rsid w:val="00753B50"/>
    <w:rsid w:val="0075640E"/>
    <w:rsid w:val="00757B4E"/>
    <w:rsid w:val="007618DE"/>
    <w:rsid w:val="00762429"/>
    <w:rsid w:val="00762933"/>
    <w:rsid w:val="00762EEB"/>
    <w:rsid w:val="007648D9"/>
    <w:rsid w:val="00764BBF"/>
    <w:rsid w:val="00764E5F"/>
    <w:rsid w:val="0076650D"/>
    <w:rsid w:val="0076735A"/>
    <w:rsid w:val="00767B3C"/>
    <w:rsid w:val="007716D4"/>
    <w:rsid w:val="00772443"/>
    <w:rsid w:val="00773C44"/>
    <w:rsid w:val="007747CC"/>
    <w:rsid w:val="007749BF"/>
    <w:rsid w:val="00775531"/>
    <w:rsid w:val="00783F8C"/>
    <w:rsid w:val="007867FA"/>
    <w:rsid w:val="0078693A"/>
    <w:rsid w:val="00794570"/>
    <w:rsid w:val="007953C3"/>
    <w:rsid w:val="007A0B49"/>
    <w:rsid w:val="007A4879"/>
    <w:rsid w:val="007A736F"/>
    <w:rsid w:val="007B31F1"/>
    <w:rsid w:val="007B7181"/>
    <w:rsid w:val="007C03DB"/>
    <w:rsid w:val="007C2811"/>
    <w:rsid w:val="007C69D8"/>
    <w:rsid w:val="007C755B"/>
    <w:rsid w:val="007D1B11"/>
    <w:rsid w:val="007D308A"/>
    <w:rsid w:val="007D453E"/>
    <w:rsid w:val="007D47FC"/>
    <w:rsid w:val="007D4965"/>
    <w:rsid w:val="007D6849"/>
    <w:rsid w:val="007E1E96"/>
    <w:rsid w:val="007E32FA"/>
    <w:rsid w:val="007E46C0"/>
    <w:rsid w:val="007E6328"/>
    <w:rsid w:val="007E67DB"/>
    <w:rsid w:val="007E75F6"/>
    <w:rsid w:val="007F15DC"/>
    <w:rsid w:val="007F2026"/>
    <w:rsid w:val="007F3F7F"/>
    <w:rsid w:val="007F51B1"/>
    <w:rsid w:val="007F5E21"/>
    <w:rsid w:val="007F7C2E"/>
    <w:rsid w:val="0080186F"/>
    <w:rsid w:val="00803382"/>
    <w:rsid w:val="00806E9B"/>
    <w:rsid w:val="00806F83"/>
    <w:rsid w:val="008071F3"/>
    <w:rsid w:val="008075F7"/>
    <w:rsid w:val="00807927"/>
    <w:rsid w:val="0081244B"/>
    <w:rsid w:val="00816E61"/>
    <w:rsid w:val="00822C48"/>
    <w:rsid w:val="00825758"/>
    <w:rsid w:val="00825CA3"/>
    <w:rsid w:val="00826684"/>
    <w:rsid w:val="00827898"/>
    <w:rsid w:val="008337D6"/>
    <w:rsid w:val="008346F8"/>
    <w:rsid w:val="008415ED"/>
    <w:rsid w:val="008428C8"/>
    <w:rsid w:val="0084369E"/>
    <w:rsid w:val="00843885"/>
    <w:rsid w:val="008440B7"/>
    <w:rsid w:val="008446F4"/>
    <w:rsid w:val="008454D7"/>
    <w:rsid w:val="008476D2"/>
    <w:rsid w:val="0084770D"/>
    <w:rsid w:val="008517D3"/>
    <w:rsid w:val="00854EBB"/>
    <w:rsid w:val="0085557C"/>
    <w:rsid w:val="00855A6F"/>
    <w:rsid w:val="008560ED"/>
    <w:rsid w:val="00857196"/>
    <w:rsid w:val="00860D4F"/>
    <w:rsid w:val="00861818"/>
    <w:rsid w:val="008637E8"/>
    <w:rsid w:val="008638A0"/>
    <w:rsid w:val="00864B87"/>
    <w:rsid w:val="00864E90"/>
    <w:rsid w:val="00871C7A"/>
    <w:rsid w:val="00871FC1"/>
    <w:rsid w:val="0087348C"/>
    <w:rsid w:val="00880A31"/>
    <w:rsid w:val="00880C7F"/>
    <w:rsid w:val="00885E70"/>
    <w:rsid w:val="0088758E"/>
    <w:rsid w:val="00890C7A"/>
    <w:rsid w:val="008926B6"/>
    <w:rsid w:val="00895047"/>
    <w:rsid w:val="008954AE"/>
    <w:rsid w:val="008A0428"/>
    <w:rsid w:val="008A0E18"/>
    <w:rsid w:val="008A29A3"/>
    <w:rsid w:val="008A36CE"/>
    <w:rsid w:val="008A4BDF"/>
    <w:rsid w:val="008A5D8D"/>
    <w:rsid w:val="008B06CB"/>
    <w:rsid w:val="008B29C5"/>
    <w:rsid w:val="008B3666"/>
    <w:rsid w:val="008B40B5"/>
    <w:rsid w:val="008C093F"/>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045CD"/>
    <w:rsid w:val="0091288F"/>
    <w:rsid w:val="0091578A"/>
    <w:rsid w:val="00915BB5"/>
    <w:rsid w:val="00915FD0"/>
    <w:rsid w:val="00916E18"/>
    <w:rsid w:val="00921F30"/>
    <w:rsid w:val="00924C72"/>
    <w:rsid w:val="00924E78"/>
    <w:rsid w:val="009257D9"/>
    <w:rsid w:val="009279B1"/>
    <w:rsid w:val="00930169"/>
    <w:rsid w:val="009322AD"/>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8D8"/>
    <w:rsid w:val="00973B5F"/>
    <w:rsid w:val="00973D88"/>
    <w:rsid w:val="00974738"/>
    <w:rsid w:val="009748EE"/>
    <w:rsid w:val="009749DD"/>
    <w:rsid w:val="009805F6"/>
    <w:rsid w:val="00980F4A"/>
    <w:rsid w:val="009811C8"/>
    <w:rsid w:val="0098176A"/>
    <w:rsid w:val="00982D80"/>
    <w:rsid w:val="0098465A"/>
    <w:rsid w:val="00985882"/>
    <w:rsid w:val="0098694A"/>
    <w:rsid w:val="00987BB0"/>
    <w:rsid w:val="00987C0F"/>
    <w:rsid w:val="00991C8A"/>
    <w:rsid w:val="00996A36"/>
    <w:rsid w:val="009A1897"/>
    <w:rsid w:val="009A6279"/>
    <w:rsid w:val="009A78D9"/>
    <w:rsid w:val="009B07E1"/>
    <w:rsid w:val="009B5685"/>
    <w:rsid w:val="009B6459"/>
    <w:rsid w:val="009B6A2C"/>
    <w:rsid w:val="009C318B"/>
    <w:rsid w:val="009C52C1"/>
    <w:rsid w:val="009C546D"/>
    <w:rsid w:val="009C6C5B"/>
    <w:rsid w:val="009C75E3"/>
    <w:rsid w:val="009D1A80"/>
    <w:rsid w:val="009D1E23"/>
    <w:rsid w:val="009D50C2"/>
    <w:rsid w:val="009D598C"/>
    <w:rsid w:val="009D5A6C"/>
    <w:rsid w:val="009D7488"/>
    <w:rsid w:val="009E051F"/>
    <w:rsid w:val="009E0A03"/>
    <w:rsid w:val="009E6AD2"/>
    <w:rsid w:val="009F19DA"/>
    <w:rsid w:val="009F50A3"/>
    <w:rsid w:val="00A0153C"/>
    <w:rsid w:val="00A02CF0"/>
    <w:rsid w:val="00A065FA"/>
    <w:rsid w:val="00A11FA2"/>
    <w:rsid w:val="00A137D4"/>
    <w:rsid w:val="00A141A9"/>
    <w:rsid w:val="00A2448B"/>
    <w:rsid w:val="00A246A1"/>
    <w:rsid w:val="00A25448"/>
    <w:rsid w:val="00A256A8"/>
    <w:rsid w:val="00A30FFB"/>
    <w:rsid w:val="00A3161F"/>
    <w:rsid w:val="00A31BF5"/>
    <w:rsid w:val="00A33BDB"/>
    <w:rsid w:val="00A343DE"/>
    <w:rsid w:val="00A3699E"/>
    <w:rsid w:val="00A36B2F"/>
    <w:rsid w:val="00A40F81"/>
    <w:rsid w:val="00A41A78"/>
    <w:rsid w:val="00A422FA"/>
    <w:rsid w:val="00A430D5"/>
    <w:rsid w:val="00A44D14"/>
    <w:rsid w:val="00A45021"/>
    <w:rsid w:val="00A45B0A"/>
    <w:rsid w:val="00A61774"/>
    <w:rsid w:val="00A61C72"/>
    <w:rsid w:val="00A62053"/>
    <w:rsid w:val="00A62679"/>
    <w:rsid w:val="00A62721"/>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937E7"/>
    <w:rsid w:val="00A9771E"/>
    <w:rsid w:val="00A97C60"/>
    <w:rsid w:val="00A97CBB"/>
    <w:rsid w:val="00AA1FCF"/>
    <w:rsid w:val="00AA2005"/>
    <w:rsid w:val="00AA50FB"/>
    <w:rsid w:val="00AB1EE5"/>
    <w:rsid w:val="00AB63E9"/>
    <w:rsid w:val="00AC0C18"/>
    <w:rsid w:val="00AC2352"/>
    <w:rsid w:val="00AC2B96"/>
    <w:rsid w:val="00AC39D8"/>
    <w:rsid w:val="00AC64F5"/>
    <w:rsid w:val="00AD0A9B"/>
    <w:rsid w:val="00AD1DEA"/>
    <w:rsid w:val="00AD202B"/>
    <w:rsid w:val="00AD3040"/>
    <w:rsid w:val="00AD4003"/>
    <w:rsid w:val="00AD51BB"/>
    <w:rsid w:val="00AD664B"/>
    <w:rsid w:val="00AD7A2C"/>
    <w:rsid w:val="00AE7D5D"/>
    <w:rsid w:val="00AF078C"/>
    <w:rsid w:val="00AF0E02"/>
    <w:rsid w:val="00AF256F"/>
    <w:rsid w:val="00AF503C"/>
    <w:rsid w:val="00AF5E1D"/>
    <w:rsid w:val="00AF61E7"/>
    <w:rsid w:val="00AF68DD"/>
    <w:rsid w:val="00B01B1B"/>
    <w:rsid w:val="00B0219A"/>
    <w:rsid w:val="00B022C6"/>
    <w:rsid w:val="00B065F9"/>
    <w:rsid w:val="00B127C6"/>
    <w:rsid w:val="00B12CB5"/>
    <w:rsid w:val="00B15DAF"/>
    <w:rsid w:val="00B164CB"/>
    <w:rsid w:val="00B208FA"/>
    <w:rsid w:val="00B22456"/>
    <w:rsid w:val="00B22621"/>
    <w:rsid w:val="00B25690"/>
    <w:rsid w:val="00B25C31"/>
    <w:rsid w:val="00B26B3F"/>
    <w:rsid w:val="00B309BB"/>
    <w:rsid w:val="00B33F1E"/>
    <w:rsid w:val="00B40410"/>
    <w:rsid w:val="00B42364"/>
    <w:rsid w:val="00B4492A"/>
    <w:rsid w:val="00B52194"/>
    <w:rsid w:val="00B52BB9"/>
    <w:rsid w:val="00B55589"/>
    <w:rsid w:val="00B55E90"/>
    <w:rsid w:val="00B55FAC"/>
    <w:rsid w:val="00B61CA7"/>
    <w:rsid w:val="00B61F63"/>
    <w:rsid w:val="00B63262"/>
    <w:rsid w:val="00B64A96"/>
    <w:rsid w:val="00B64C3E"/>
    <w:rsid w:val="00B65B73"/>
    <w:rsid w:val="00B66C4B"/>
    <w:rsid w:val="00B66F00"/>
    <w:rsid w:val="00B7700C"/>
    <w:rsid w:val="00B774D2"/>
    <w:rsid w:val="00B77544"/>
    <w:rsid w:val="00B81C16"/>
    <w:rsid w:val="00B833D6"/>
    <w:rsid w:val="00B83A5E"/>
    <w:rsid w:val="00B85F37"/>
    <w:rsid w:val="00B90142"/>
    <w:rsid w:val="00B91DD0"/>
    <w:rsid w:val="00B9340F"/>
    <w:rsid w:val="00B93EFB"/>
    <w:rsid w:val="00B96461"/>
    <w:rsid w:val="00BA00C1"/>
    <w:rsid w:val="00BA0287"/>
    <w:rsid w:val="00BA02C3"/>
    <w:rsid w:val="00BA0CF9"/>
    <w:rsid w:val="00BA5AE0"/>
    <w:rsid w:val="00BA7470"/>
    <w:rsid w:val="00BB0FC6"/>
    <w:rsid w:val="00BB183F"/>
    <w:rsid w:val="00BB1C60"/>
    <w:rsid w:val="00BB4A84"/>
    <w:rsid w:val="00BB67B7"/>
    <w:rsid w:val="00BB7E31"/>
    <w:rsid w:val="00BC0A43"/>
    <w:rsid w:val="00BC1334"/>
    <w:rsid w:val="00BC1C64"/>
    <w:rsid w:val="00BC2F7E"/>
    <w:rsid w:val="00BC359B"/>
    <w:rsid w:val="00BC475E"/>
    <w:rsid w:val="00BC50BB"/>
    <w:rsid w:val="00BC6586"/>
    <w:rsid w:val="00BD2904"/>
    <w:rsid w:val="00BE2819"/>
    <w:rsid w:val="00BE3680"/>
    <w:rsid w:val="00BE4816"/>
    <w:rsid w:val="00BE6335"/>
    <w:rsid w:val="00BF1B18"/>
    <w:rsid w:val="00BF2A33"/>
    <w:rsid w:val="00BF325A"/>
    <w:rsid w:val="00BF3F46"/>
    <w:rsid w:val="00BF4632"/>
    <w:rsid w:val="00BF5937"/>
    <w:rsid w:val="00BF5A4E"/>
    <w:rsid w:val="00BF60D4"/>
    <w:rsid w:val="00C0046F"/>
    <w:rsid w:val="00C03C77"/>
    <w:rsid w:val="00C05523"/>
    <w:rsid w:val="00C0742D"/>
    <w:rsid w:val="00C10B41"/>
    <w:rsid w:val="00C1415C"/>
    <w:rsid w:val="00C15501"/>
    <w:rsid w:val="00C161DF"/>
    <w:rsid w:val="00C177B1"/>
    <w:rsid w:val="00C17D54"/>
    <w:rsid w:val="00C2380F"/>
    <w:rsid w:val="00C24859"/>
    <w:rsid w:val="00C248BF"/>
    <w:rsid w:val="00C30CBC"/>
    <w:rsid w:val="00C32420"/>
    <w:rsid w:val="00C33559"/>
    <w:rsid w:val="00C34BA9"/>
    <w:rsid w:val="00C358AF"/>
    <w:rsid w:val="00C3777B"/>
    <w:rsid w:val="00C40291"/>
    <w:rsid w:val="00C412A4"/>
    <w:rsid w:val="00C43A4E"/>
    <w:rsid w:val="00C44F32"/>
    <w:rsid w:val="00C46B3C"/>
    <w:rsid w:val="00C50922"/>
    <w:rsid w:val="00C5164D"/>
    <w:rsid w:val="00C5422E"/>
    <w:rsid w:val="00C561DC"/>
    <w:rsid w:val="00C63A46"/>
    <w:rsid w:val="00C63B24"/>
    <w:rsid w:val="00C6469B"/>
    <w:rsid w:val="00C6495C"/>
    <w:rsid w:val="00C65949"/>
    <w:rsid w:val="00C6728D"/>
    <w:rsid w:val="00C75CCE"/>
    <w:rsid w:val="00C766EC"/>
    <w:rsid w:val="00C7713E"/>
    <w:rsid w:val="00C77AB4"/>
    <w:rsid w:val="00C8222F"/>
    <w:rsid w:val="00C870AC"/>
    <w:rsid w:val="00C927B7"/>
    <w:rsid w:val="00C96E48"/>
    <w:rsid w:val="00C96F5E"/>
    <w:rsid w:val="00C9780D"/>
    <w:rsid w:val="00CA101F"/>
    <w:rsid w:val="00CA1086"/>
    <w:rsid w:val="00CA49AA"/>
    <w:rsid w:val="00CA53C8"/>
    <w:rsid w:val="00CA6D56"/>
    <w:rsid w:val="00CB02BA"/>
    <w:rsid w:val="00CB0311"/>
    <w:rsid w:val="00CB2D58"/>
    <w:rsid w:val="00CB5ED9"/>
    <w:rsid w:val="00CC15E6"/>
    <w:rsid w:val="00CC2843"/>
    <w:rsid w:val="00CC2882"/>
    <w:rsid w:val="00CC3907"/>
    <w:rsid w:val="00CC4EC3"/>
    <w:rsid w:val="00CC4F43"/>
    <w:rsid w:val="00CC6E71"/>
    <w:rsid w:val="00CC71A8"/>
    <w:rsid w:val="00CD1120"/>
    <w:rsid w:val="00CD311C"/>
    <w:rsid w:val="00CD4CDF"/>
    <w:rsid w:val="00CD76B3"/>
    <w:rsid w:val="00CE3F3F"/>
    <w:rsid w:val="00CE5C3F"/>
    <w:rsid w:val="00CE5FD9"/>
    <w:rsid w:val="00CE7507"/>
    <w:rsid w:val="00CF6898"/>
    <w:rsid w:val="00D004FB"/>
    <w:rsid w:val="00D0378F"/>
    <w:rsid w:val="00D0567A"/>
    <w:rsid w:val="00D060AF"/>
    <w:rsid w:val="00D064C7"/>
    <w:rsid w:val="00D06B89"/>
    <w:rsid w:val="00D10F95"/>
    <w:rsid w:val="00D12CC0"/>
    <w:rsid w:val="00D20C84"/>
    <w:rsid w:val="00D220E0"/>
    <w:rsid w:val="00D24499"/>
    <w:rsid w:val="00D26002"/>
    <w:rsid w:val="00D261C2"/>
    <w:rsid w:val="00D31B52"/>
    <w:rsid w:val="00D32332"/>
    <w:rsid w:val="00D32A3B"/>
    <w:rsid w:val="00D33E49"/>
    <w:rsid w:val="00D34E3F"/>
    <w:rsid w:val="00D35413"/>
    <w:rsid w:val="00D35BBE"/>
    <w:rsid w:val="00D45086"/>
    <w:rsid w:val="00D4523D"/>
    <w:rsid w:val="00D45C26"/>
    <w:rsid w:val="00D46B51"/>
    <w:rsid w:val="00D506FB"/>
    <w:rsid w:val="00D50753"/>
    <w:rsid w:val="00D52EE9"/>
    <w:rsid w:val="00D53346"/>
    <w:rsid w:val="00D5394A"/>
    <w:rsid w:val="00D55BD1"/>
    <w:rsid w:val="00D5616D"/>
    <w:rsid w:val="00D5662D"/>
    <w:rsid w:val="00D57927"/>
    <w:rsid w:val="00D61852"/>
    <w:rsid w:val="00D6418E"/>
    <w:rsid w:val="00D65749"/>
    <w:rsid w:val="00D65DE5"/>
    <w:rsid w:val="00D709DF"/>
    <w:rsid w:val="00D7227B"/>
    <w:rsid w:val="00D726BA"/>
    <w:rsid w:val="00D7494E"/>
    <w:rsid w:val="00D76D4A"/>
    <w:rsid w:val="00D76EC2"/>
    <w:rsid w:val="00D8091B"/>
    <w:rsid w:val="00D82BF5"/>
    <w:rsid w:val="00D83F8A"/>
    <w:rsid w:val="00D859C1"/>
    <w:rsid w:val="00D865F6"/>
    <w:rsid w:val="00D8683D"/>
    <w:rsid w:val="00D91397"/>
    <w:rsid w:val="00D91A71"/>
    <w:rsid w:val="00D91C69"/>
    <w:rsid w:val="00D940E1"/>
    <w:rsid w:val="00DA4EF9"/>
    <w:rsid w:val="00DA520A"/>
    <w:rsid w:val="00DA624E"/>
    <w:rsid w:val="00DA7047"/>
    <w:rsid w:val="00DA770C"/>
    <w:rsid w:val="00DA7D3B"/>
    <w:rsid w:val="00DB05E1"/>
    <w:rsid w:val="00DB13A6"/>
    <w:rsid w:val="00DB19A4"/>
    <w:rsid w:val="00DB1E63"/>
    <w:rsid w:val="00DB340A"/>
    <w:rsid w:val="00DB37B7"/>
    <w:rsid w:val="00DB4B6F"/>
    <w:rsid w:val="00DB5BAD"/>
    <w:rsid w:val="00DC0DA4"/>
    <w:rsid w:val="00DC3002"/>
    <w:rsid w:val="00DC3B92"/>
    <w:rsid w:val="00DC417D"/>
    <w:rsid w:val="00DC45BA"/>
    <w:rsid w:val="00DC5110"/>
    <w:rsid w:val="00DC53BD"/>
    <w:rsid w:val="00DC57CF"/>
    <w:rsid w:val="00DC68C0"/>
    <w:rsid w:val="00DD16DE"/>
    <w:rsid w:val="00DD3038"/>
    <w:rsid w:val="00DD4716"/>
    <w:rsid w:val="00DD4F25"/>
    <w:rsid w:val="00DD5320"/>
    <w:rsid w:val="00DE1178"/>
    <w:rsid w:val="00DE170E"/>
    <w:rsid w:val="00DE2865"/>
    <w:rsid w:val="00DE49CD"/>
    <w:rsid w:val="00DE5C58"/>
    <w:rsid w:val="00DE6055"/>
    <w:rsid w:val="00DF3752"/>
    <w:rsid w:val="00DF5124"/>
    <w:rsid w:val="00DF7CF6"/>
    <w:rsid w:val="00E01A92"/>
    <w:rsid w:val="00E021DE"/>
    <w:rsid w:val="00E02903"/>
    <w:rsid w:val="00E02B57"/>
    <w:rsid w:val="00E03B88"/>
    <w:rsid w:val="00E04FC8"/>
    <w:rsid w:val="00E06418"/>
    <w:rsid w:val="00E065D2"/>
    <w:rsid w:val="00E06BE5"/>
    <w:rsid w:val="00E071B4"/>
    <w:rsid w:val="00E076CF"/>
    <w:rsid w:val="00E10563"/>
    <w:rsid w:val="00E109E6"/>
    <w:rsid w:val="00E118DC"/>
    <w:rsid w:val="00E21ACA"/>
    <w:rsid w:val="00E26E56"/>
    <w:rsid w:val="00E26EB4"/>
    <w:rsid w:val="00E3685D"/>
    <w:rsid w:val="00E41BED"/>
    <w:rsid w:val="00E509EE"/>
    <w:rsid w:val="00E51EC4"/>
    <w:rsid w:val="00E5222C"/>
    <w:rsid w:val="00E5286E"/>
    <w:rsid w:val="00E533D2"/>
    <w:rsid w:val="00E57756"/>
    <w:rsid w:val="00E57F1A"/>
    <w:rsid w:val="00E61B99"/>
    <w:rsid w:val="00E63EFD"/>
    <w:rsid w:val="00E662F8"/>
    <w:rsid w:val="00E67F94"/>
    <w:rsid w:val="00E71286"/>
    <w:rsid w:val="00E72480"/>
    <w:rsid w:val="00E730F3"/>
    <w:rsid w:val="00E73914"/>
    <w:rsid w:val="00E743ED"/>
    <w:rsid w:val="00E767D5"/>
    <w:rsid w:val="00E76C4F"/>
    <w:rsid w:val="00E81B76"/>
    <w:rsid w:val="00E81C2D"/>
    <w:rsid w:val="00E83B2B"/>
    <w:rsid w:val="00E85689"/>
    <w:rsid w:val="00E85B89"/>
    <w:rsid w:val="00E86F42"/>
    <w:rsid w:val="00E8706B"/>
    <w:rsid w:val="00E92CD7"/>
    <w:rsid w:val="00EA16F6"/>
    <w:rsid w:val="00EA705D"/>
    <w:rsid w:val="00EB034B"/>
    <w:rsid w:val="00EB0407"/>
    <w:rsid w:val="00EB1CD4"/>
    <w:rsid w:val="00EB36FA"/>
    <w:rsid w:val="00EB7594"/>
    <w:rsid w:val="00EC0B02"/>
    <w:rsid w:val="00EC26F1"/>
    <w:rsid w:val="00EC2F37"/>
    <w:rsid w:val="00EC5955"/>
    <w:rsid w:val="00ED29EC"/>
    <w:rsid w:val="00ED3ABC"/>
    <w:rsid w:val="00ED43C7"/>
    <w:rsid w:val="00ED56B1"/>
    <w:rsid w:val="00ED6221"/>
    <w:rsid w:val="00ED683D"/>
    <w:rsid w:val="00ED6CAF"/>
    <w:rsid w:val="00ED7E5A"/>
    <w:rsid w:val="00EE098C"/>
    <w:rsid w:val="00EE1121"/>
    <w:rsid w:val="00EE1321"/>
    <w:rsid w:val="00EE16DB"/>
    <w:rsid w:val="00EE1FE3"/>
    <w:rsid w:val="00EE28A4"/>
    <w:rsid w:val="00EE359B"/>
    <w:rsid w:val="00EE4EA3"/>
    <w:rsid w:val="00EE53F3"/>
    <w:rsid w:val="00EE6AAB"/>
    <w:rsid w:val="00EE74F3"/>
    <w:rsid w:val="00EE7B1B"/>
    <w:rsid w:val="00EF07CD"/>
    <w:rsid w:val="00EF1526"/>
    <w:rsid w:val="00EF1794"/>
    <w:rsid w:val="00EF3592"/>
    <w:rsid w:val="00EF4EED"/>
    <w:rsid w:val="00EF6057"/>
    <w:rsid w:val="00F046A5"/>
    <w:rsid w:val="00F058FD"/>
    <w:rsid w:val="00F11354"/>
    <w:rsid w:val="00F12E6F"/>
    <w:rsid w:val="00F20594"/>
    <w:rsid w:val="00F220C3"/>
    <w:rsid w:val="00F26C5F"/>
    <w:rsid w:val="00F276AE"/>
    <w:rsid w:val="00F320A5"/>
    <w:rsid w:val="00F35BE1"/>
    <w:rsid w:val="00F374EC"/>
    <w:rsid w:val="00F37516"/>
    <w:rsid w:val="00F37AF8"/>
    <w:rsid w:val="00F37BE0"/>
    <w:rsid w:val="00F4040B"/>
    <w:rsid w:val="00F42B0F"/>
    <w:rsid w:val="00F438E3"/>
    <w:rsid w:val="00F471DD"/>
    <w:rsid w:val="00F47ECE"/>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7103D"/>
    <w:rsid w:val="00F721C7"/>
    <w:rsid w:val="00F7572F"/>
    <w:rsid w:val="00F77AE9"/>
    <w:rsid w:val="00F83FDC"/>
    <w:rsid w:val="00F840E5"/>
    <w:rsid w:val="00F869B0"/>
    <w:rsid w:val="00F8761B"/>
    <w:rsid w:val="00F92A36"/>
    <w:rsid w:val="00F9584E"/>
    <w:rsid w:val="00F96A0D"/>
    <w:rsid w:val="00F97863"/>
    <w:rsid w:val="00F97947"/>
    <w:rsid w:val="00FA2613"/>
    <w:rsid w:val="00FA45F2"/>
    <w:rsid w:val="00FB7783"/>
    <w:rsid w:val="00FC104F"/>
    <w:rsid w:val="00FC3EC5"/>
    <w:rsid w:val="00FC57FB"/>
    <w:rsid w:val="00FC5D9A"/>
    <w:rsid w:val="00FD07AE"/>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DA559A"/>
  <w15:docId w15:val="{817FAE12-0509-481C-9C38-943BAB67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footnote text,ALTS FOOTNOTE,fn1"/>
    <w:basedOn w:val="Normal"/>
    <w:link w:val="FootnoteTextChar"/>
    <w:uiPriority w:val="99"/>
    <w:unhideWhenUsed/>
    <w:qFormat/>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Char Char,o,FR"/>
    <w:link w:val="BVIfnrCarCarCarCarChar"/>
    <w:uiPriority w:val="99"/>
    <w:qFormat/>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VIfnrChar1Char">
    <w:name w:val="BVI fnr Char1 Char"/>
    <w:aliases w:val="Footnote Reference Number Char Char,Times 10 Point Char Char, Exposant 3 Point Char Char,Footnote symbol Char1 Char,Footnote reference number Char Char,Exposant 3 Point Char Char"/>
    <w:basedOn w:val="Normal"/>
    <w:next w:val="Normal"/>
    <w:uiPriority w:val="99"/>
    <w:rsid w:val="00807927"/>
    <w:pPr>
      <w:spacing w:after="160" w:line="240" w:lineRule="exact"/>
    </w:pPr>
    <w:rPr>
      <w:rFonts w:asciiTheme="minorHAnsi" w:eastAsiaTheme="minorHAnsi" w:hAnsiTheme="minorHAnsi" w:cstheme="minorBidi"/>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162934449">
      <w:bodyDiv w:val="1"/>
      <w:marLeft w:val="0"/>
      <w:marRight w:val="0"/>
      <w:marTop w:val="0"/>
      <w:marBottom w:val="0"/>
      <w:divBdr>
        <w:top w:val="none" w:sz="0" w:space="0" w:color="auto"/>
        <w:left w:val="none" w:sz="0" w:space="0" w:color="auto"/>
        <w:bottom w:val="none" w:sz="0" w:space="0" w:color="auto"/>
        <w:right w:val="none" w:sz="0" w:space="0" w:color="auto"/>
      </w:divBdr>
    </w:div>
    <w:div w:id="312756369">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87196181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02866377">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11218258">
      <w:bodyDiv w:val="1"/>
      <w:marLeft w:val="0"/>
      <w:marRight w:val="0"/>
      <w:marTop w:val="0"/>
      <w:marBottom w:val="0"/>
      <w:divBdr>
        <w:top w:val="none" w:sz="0" w:space="0" w:color="auto"/>
        <w:left w:val="none" w:sz="0" w:space="0" w:color="auto"/>
        <w:bottom w:val="none" w:sz="0" w:space="0" w:color="auto"/>
        <w:right w:val="none" w:sz="0" w:space="0" w:color="auto"/>
      </w:divBdr>
    </w:div>
    <w:div w:id="1533810984">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67519056">
      <w:bodyDiv w:val="1"/>
      <w:marLeft w:val="0"/>
      <w:marRight w:val="0"/>
      <w:marTop w:val="0"/>
      <w:marBottom w:val="0"/>
      <w:divBdr>
        <w:top w:val="none" w:sz="0" w:space="0" w:color="auto"/>
        <w:left w:val="none" w:sz="0" w:space="0" w:color="auto"/>
        <w:bottom w:val="none" w:sz="0" w:space="0" w:color="auto"/>
        <w:right w:val="none" w:sz="0" w:space="0" w:color="auto"/>
      </w:divBdr>
    </w:div>
    <w:div w:id="1928689983">
      <w:bodyDiv w:val="1"/>
      <w:marLeft w:val="0"/>
      <w:marRight w:val="0"/>
      <w:marTop w:val="0"/>
      <w:marBottom w:val="0"/>
      <w:divBdr>
        <w:top w:val="none" w:sz="0" w:space="0" w:color="auto"/>
        <w:left w:val="none" w:sz="0" w:space="0" w:color="auto"/>
        <w:bottom w:val="none" w:sz="0" w:space="0" w:color="auto"/>
        <w:right w:val="none" w:sz="0" w:space="0" w:color="auto"/>
      </w:divBdr>
      <w:divsChild>
        <w:div w:id="619647655">
          <w:marLeft w:val="0"/>
          <w:marRight w:val="0"/>
          <w:marTop w:val="0"/>
          <w:marBottom w:val="0"/>
          <w:divBdr>
            <w:top w:val="none" w:sz="0" w:space="0" w:color="auto"/>
            <w:left w:val="none" w:sz="0" w:space="0" w:color="auto"/>
            <w:bottom w:val="none" w:sz="0" w:space="0" w:color="auto"/>
            <w:right w:val="none" w:sz="0" w:space="0" w:color="auto"/>
          </w:divBdr>
        </w:div>
        <w:div w:id="230045212">
          <w:marLeft w:val="0"/>
          <w:marRight w:val="0"/>
          <w:marTop w:val="0"/>
          <w:marBottom w:val="0"/>
          <w:divBdr>
            <w:top w:val="none" w:sz="0" w:space="0" w:color="auto"/>
            <w:left w:val="none" w:sz="0" w:space="0" w:color="auto"/>
            <w:bottom w:val="none" w:sz="0" w:space="0" w:color="auto"/>
            <w:right w:val="none" w:sz="0" w:space="0" w:color="auto"/>
          </w:divBdr>
        </w:div>
      </w:divsChild>
    </w:div>
    <w:div w:id="1998682957">
      <w:bodyDiv w:val="1"/>
      <w:marLeft w:val="0"/>
      <w:marRight w:val="0"/>
      <w:marTop w:val="0"/>
      <w:marBottom w:val="0"/>
      <w:divBdr>
        <w:top w:val="none" w:sz="0" w:space="0" w:color="auto"/>
        <w:left w:val="none" w:sz="0" w:space="0" w:color="auto"/>
        <w:bottom w:val="none" w:sz="0" w:space="0" w:color="auto"/>
        <w:right w:val="none" w:sz="0" w:space="0" w:color="auto"/>
      </w:divBdr>
    </w:div>
    <w:div w:id="2027246218">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14410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kol.Sheti@mb.gov.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Renata.balliu@mb.gov.a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ih.iom.int/pbn/bosnian-police-prevent-hundreds-migrants-entering-croatia-reuter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erjola.hoxhaj\Desktop\GRAFIK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Sheet1!$C$82</c:f>
              <c:strCache>
                <c:ptCount val="1"/>
                <c:pt idx="0">
                  <c:v>IMIGRANTET NE VITE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Sheet1!$B$83:$B$91</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Sheet1!$C$83:$C$91</c:f>
              <c:numCache>
                <c:formatCode>General</c:formatCode>
                <c:ptCount val="9"/>
                <c:pt idx="0">
                  <c:v>29</c:v>
                </c:pt>
                <c:pt idx="1">
                  <c:v>417</c:v>
                </c:pt>
                <c:pt idx="2">
                  <c:v>421</c:v>
                </c:pt>
                <c:pt idx="3">
                  <c:v>1126</c:v>
                </c:pt>
                <c:pt idx="4">
                  <c:v>1918</c:v>
                </c:pt>
                <c:pt idx="5">
                  <c:v>2622</c:v>
                </c:pt>
                <c:pt idx="6">
                  <c:v>2047</c:v>
                </c:pt>
                <c:pt idx="7">
                  <c:v>915</c:v>
                </c:pt>
                <c:pt idx="8">
                  <c:v>1049</c:v>
                </c:pt>
              </c:numCache>
            </c:numRef>
          </c:val>
          <c:extLst>
            <c:ext xmlns:c16="http://schemas.microsoft.com/office/drawing/2014/chart" uri="{C3380CC4-5D6E-409C-BE32-E72D297353CC}">
              <c16:uniqueId val="{00000000-87F6-48F6-B961-C0BE9276A2C8}"/>
            </c:ext>
          </c:extLst>
        </c:ser>
        <c:dLbls>
          <c:showLegendKey val="0"/>
          <c:showVal val="1"/>
          <c:showCatName val="0"/>
          <c:showSerName val="0"/>
          <c:showPercent val="0"/>
          <c:showBubbleSize val="0"/>
        </c:dLbls>
        <c:gapWidth val="150"/>
        <c:axId val="-1267171536"/>
        <c:axId val="-1267170448"/>
      </c:barChart>
      <c:catAx>
        <c:axId val="-1267171536"/>
        <c:scaling>
          <c:orientation val="minMax"/>
        </c:scaling>
        <c:delete val="0"/>
        <c:axPos val="b"/>
        <c:numFmt formatCode="General" sourceLinked="1"/>
        <c:majorTickMark val="out"/>
        <c:minorTickMark val="none"/>
        <c:tickLblPos val="nextTo"/>
        <c:crossAx val="-1267170448"/>
        <c:crosses val="autoZero"/>
        <c:auto val="1"/>
        <c:lblAlgn val="ctr"/>
        <c:lblOffset val="100"/>
        <c:noMultiLvlLbl val="0"/>
      </c:catAx>
      <c:valAx>
        <c:axId val="-1267170448"/>
        <c:scaling>
          <c:orientation val="minMax"/>
        </c:scaling>
        <c:delete val="0"/>
        <c:axPos val="l"/>
        <c:majorGridlines/>
        <c:numFmt formatCode="General" sourceLinked="1"/>
        <c:majorTickMark val="out"/>
        <c:minorTickMark val="none"/>
        <c:tickLblPos val="nextTo"/>
        <c:crossAx val="-1267171536"/>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673" b="0" i="0" u="none" strike="noStrike" kern="1200" spc="0" baseline="0">
                <a:solidFill>
                  <a:schemeClr val="tx1">
                    <a:lumMod val="65000"/>
                    <a:lumOff val="35000"/>
                  </a:schemeClr>
                </a:solidFill>
                <a:latin typeface="+mn-lt"/>
                <a:ea typeface="+mn-ea"/>
                <a:cs typeface="+mn-cs"/>
              </a:defRPr>
            </a:pPr>
            <a:r>
              <a:rPr lang="en-GB" sz="673"/>
              <a:t>Mb</a:t>
            </a:r>
            <a:r>
              <a:rPr lang="sq-AL" sz="673" b="0" i="0" u="none" strike="noStrike" baseline="0">
                <a:effectLst/>
              </a:rPr>
              <a:t>ë</a:t>
            </a:r>
            <a:r>
              <a:rPr lang="en-GB" sz="673"/>
              <a:t>rritjet dhe Azili 2015-2018</a:t>
            </a:r>
          </a:p>
        </c:rich>
      </c:tx>
      <c:overlay val="0"/>
      <c:spPr>
        <a:noFill/>
        <a:ln w="14248">
          <a:noFill/>
        </a:ln>
      </c:spPr>
    </c:title>
    <c:autoTitleDeleted val="0"/>
    <c:plotArea>
      <c:layout/>
      <c:lineChart>
        <c:grouping val="standard"/>
        <c:varyColors val="0"/>
        <c:ser>
          <c:idx val="0"/>
          <c:order val="0"/>
          <c:tx>
            <c:strRef>
              <c:f>Sheet1!$N$5</c:f>
              <c:strCache>
                <c:ptCount val="1"/>
                <c:pt idx="0">
                  <c:v>Arrivals</c:v>
                </c:pt>
              </c:strCache>
            </c:strRef>
          </c:tx>
          <c:spPr>
            <a:ln w="16029" cap="rnd">
              <a:solidFill>
                <a:schemeClr val="accent1"/>
              </a:solidFill>
              <a:round/>
            </a:ln>
            <a:effectLst/>
          </c:spPr>
          <c:marker>
            <c:symbol val="none"/>
          </c:marker>
          <c:dLbls>
            <c:spPr>
              <a:noFill/>
              <a:ln w="14248">
                <a:noFill/>
              </a:ln>
            </c:spPr>
            <c:txPr>
              <a:bodyPr rot="0" spcFirstLastPara="1" vertOverflow="ellipsis" vert="horz" wrap="square" lIns="38100" tIns="19050" rIns="38100" bIns="19050" anchor="ctr" anchorCtr="1">
                <a:spAutoFit/>
              </a:bodyPr>
              <a:lstStyle/>
              <a:p>
                <a:pPr>
                  <a:defRPr sz="505" b="0" i="0" u="none" strike="noStrike" kern="1200" baseline="0">
                    <a:solidFill>
                      <a:schemeClr val="tx1">
                        <a:lumMod val="75000"/>
                        <a:lumOff val="25000"/>
                      </a:schemeClr>
                    </a:solidFill>
                    <a:latin typeface="+mn-lt"/>
                    <a:ea typeface="+mn-ea"/>
                    <a:cs typeface="+mn-cs"/>
                  </a:defRPr>
                </a:pPr>
                <a:endParaRPr lang="sq-A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Sheet1!$N$6:$N$9</c:f>
              <c:numCache>
                <c:formatCode>General</c:formatCode>
                <c:ptCount val="4"/>
                <c:pt idx="0">
                  <c:v>2047</c:v>
                </c:pt>
                <c:pt idx="1">
                  <c:v>915</c:v>
                </c:pt>
                <c:pt idx="2">
                  <c:v>1049</c:v>
                </c:pt>
                <c:pt idx="3">
                  <c:v>3088</c:v>
                </c:pt>
              </c:numCache>
            </c:numRef>
          </c:val>
          <c:smooth val="0"/>
          <c:extLst>
            <c:ext xmlns:c16="http://schemas.microsoft.com/office/drawing/2014/chart" uri="{C3380CC4-5D6E-409C-BE32-E72D297353CC}">
              <c16:uniqueId val="{00000000-CE6E-4C34-9840-9B0014CBE7AD}"/>
            </c:ext>
          </c:extLst>
        </c:ser>
        <c:ser>
          <c:idx val="1"/>
          <c:order val="1"/>
          <c:tx>
            <c:strRef>
              <c:f>Sheet1!$O$5</c:f>
              <c:strCache>
                <c:ptCount val="1"/>
                <c:pt idx="0">
                  <c:v>Asylum</c:v>
                </c:pt>
              </c:strCache>
            </c:strRef>
          </c:tx>
          <c:spPr>
            <a:ln w="16029" cap="rnd">
              <a:solidFill>
                <a:schemeClr val="accent2"/>
              </a:solidFill>
              <a:round/>
            </a:ln>
            <a:effectLst/>
          </c:spPr>
          <c:marker>
            <c:symbol val="none"/>
          </c:marker>
          <c:dLbls>
            <c:spPr>
              <a:noFill/>
              <a:ln w="14248">
                <a:noFill/>
              </a:ln>
            </c:spPr>
            <c:txPr>
              <a:bodyPr rot="0" spcFirstLastPara="1" vertOverflow="ellipsis" vert="horz" wrap="square" lIns="38100" tIns="19050" rIns="38100" bIns="19050" anchor="ctr" anchorCtr="1">
                <a:spAutoFit/>
              </a:bodyPr>
              <a:lstStyle/>
              <a:p>
                <a:pPr>
                  <a:defRPr sz="505" b="0" i="0" u="none" strike="noStrike" kern="1200" baseline="0">
                    <a:solidFill>
                      <a:schemeClr val="tx1">
                        <a:lumMod val="75000"/>
                        <a:lumOff val="25000"/>
                      </a:schemeClr>
                    </a:solidFill>
                    <a:latin typeface="+mn-lt"/>
                    <a:ea typeface="+mn-ea"/>
                    <a:cs typeface="+mn-cs"/>
                  </a:defRPr>
                </a:pPr>
                <a:endParaRPr lang="sq-A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Sheet1!$O$6:$O$9</c:f>
              <c:numCache>
                <c:formatCode>General</c:formatCode>
                <c:ptCount val="4"/>
                <c:pt idx="0">
                  <c:v>104</c:v>
                </c:pt>
                <c:pt idx="1">
                  <c:v>241</c:v>
                </c:pt>
                <c:pt idx="2">
                  <c:v>309</c:v>
                </c:pt>
                <c:pt idx="3">
                  <c:v>1901</c:v>
                </c:pt>
              </c:numCache>
            </c:numRef>
          </c:val>
          <c:smooth val="0"/>
          <c:extLst>
            <c:ext xmlns:c16="http://schemas.microsoft.com/office/drawing/2014/chart" uri="{C3380CC4-5D6E-409C-BE32-E72D297353CC}">
              <c16:uniqueId val="{00000001-CE6E-4C34-9840-9B0014CBE7AD}"/>
            </c:ext>
          </c:extLst>
        </c:ser>
        <c:dLbls>
          <c:showLegendKey val="0"/>
          <c:showVal val="0"/>
          <c:showCatName val="0"/>
          <c:showSerName val="0"/>
          <c:showPercent val="0"/>
          <c:showBubbleSize val="0"/>
        </c:dLbls>
        <c:smooth val="0"/>
        <c:axId val="-1267174800"/>
        <c:axId val="-1267175888"/>
      </c:lineChart>
      <c:catAx>
        <c:axId val="-1267174800"/>
        <c:scaling>
          <c:orientation val="minMax"/>
        </c:scaling>
        <c:delete val="0"/>
        <c:axPos val="b"/>
        <c:numFmt formatCode="General" sourceLinked="1"/>
        <c:majorTickMark val="none"/>
        <c:minorTickMark val="none"/>
        <c:tickLblPos val="nextTo"/>
        <c:spPr>
          <a:noFill/>
          <a:ln w="5343" cap="flat" cmpd="sng" algn="ctr">
            <a:solidFill>
              <a:schemeClr val="tx1">
                <a:lumMod val="15000"/>
                <a:lumOff val="85000"/>
              </a:schemeClr>
            </a:solidFill>
            <a:round/>
          </a:ln>
          <a:effectLst/>
        </c:spPr>
        <c:txPr>
          <a:bodyPr rot="-60000000" spcFirstLastPara="1" vertOverflow="ellipsis" vert="horz" wrap="square" anchor="ctr" anchorCtr="1"/>
          <a:lstStyle/>
          <a:p>
            <a:pPr>
              <a:defRPr sz="505" b="0" i="0" u="none" strike="noStrike" kern="1200" baseline="0">
                <a:solidFill>
                  <a:schemeClr val="tx1">
                    <a:lumMod val="65000"/>
                    <a:lumOff val="35000"/>
                  </a:schemeClr>
                </a:solidFill>
                <a:latin typeface="+mn-lt"/>
                <a:ea typeface="+mn-ea"/>
                <a:cs typeface="+mn-cs"/>
              </a:defRPr>
            </a:pPr>
            <a:endParaRPr lang="sq-AL"/>
          </a:p>
        </c:txPr>
        <c:crossAx val="-1267175888"/>
        <c:crosses val="autoZero"/>
        <c:auto val="1"/>
        <c:lblAlgn val="ctr"/>
        <c:lblOffset val="100"/>
        <c:noMultiLvlLbl val="0"/>
      </c:catAx>
      <c:valAx>
        <c:axId val="-1267175888"/>
        <c:scaling>
          <c:orientation val="minMax"/>
        </c:scaling>
        <c:delete val="0"/>
        <c:axPos val="l"/>
        <c:majorGridlines>
          <c:spPr>
            <a:ln w="5343" cap="flat" cmpd="sng" algn="ctr">
              <a:solidFill>
                <a:schemeClr val="tx1">
                  <a:lumMod val="15000"/>
                  <a:lumOff val="85000"/>
                </a:schemeClr>
              </a:solidFill>
              <a:round/>
            </a:ln>
            <a:effectLst/>
          </c:spPr>
        </c:majorGridlines>
        <c:numFmt formatCode="General" sourceLinked="1"/>
        <c:majorTickMark val="none"/>
        <c:minorTickMark val="none"/>
        <c:tickLblPos val="nextTo"/>
        <c:spPr>
          <a:ln w="3562">
            <a:noFill/>
          </a:ln>
        </c:spPr>
        <c:txPr>
          <a:bodyPr rot="-60000000" spcFirstLastPara="1" vertOverflow="ellipsis" vert="horz" wrap="square" anchor="ctr" anchorCtr="1"/>
          <a:lstStyle/>
          <a:p>
            <a:pPr>
              <a:defRPr sz="393" b="0" i="0" u="none" strike="noStrike" kern="1200" baseline="0">
                <a:solidFill>
                  <a:schemeClr val="tx1">
                    <a:lumMod val="65000"/>
                    <a:lumOff val="35000"/>
                  </a:schemeClr>
                </a:solidFill>
                <a:latin typeface="+mn-lt"/>
                <a:ea typeface="+mn-ea"/>
                <a:cs typeface="+mn-cs"/>
              </a:defRPr>
            </a:pPr>
            <a:endParaRPr lang="sq-AL"/>
          </a:p>
        </c:txPr>
        <c:crossAx val="-1267174800"/>
        <c:crosses val="autoZero"/>
        <c:crossBetween val="between"/>
      </c:valAx>
      <c:spPr>
        <a:noFill/>
        <a:ln w="25392">
          <a:noFill/>
        </a:ln>
      </c:spPr>
    </c:plotArea>
    <c:legend>
      <c:legendPos val="b"/>
      <c:overlay val="0"/>
      <c:spPr>
        <a:noFill/>
        <a:ln w="14248">
          <a:noFill/>
        </a:ln>
      </c:spPr>
      <c:txPr>
        <a:bodyPr rot="0" spcFirstLastPara="1" vertOverflow="ellipsis" vert="horz" wrap="square" anchor="ctr" anchorCtr="1"/>
        <a:lstStyle/>
        <a:p>
          <a:pPr>
            <a:defRPr sz="505" b="0" i="0" u="none" strike="noStrike" kern="1200" baseline="0">
              <a:solidFill>
                <a:schemeClr val="tx1">
                  <a:lumMod val="65000"/>
                  <a:lumOff val="35000"/>
                </a:schemeClr>
              </a:solidFill>
              <a:latin typeface="+mn-lt"/>
              <a:ea typeface="+mn-ea"/>
              <a:cs typeface="+mn-cs"/>
            </a:defRPr>
          </a:pPr>
          <a:endParaRPr lang="sq-AL"/>
        </a:p>
      </c:txPr>
    </c:legend>
    <c:plotVisOnly val="1"/>
    <c:dispBlanksAs val="gap"/>
    <c:showDLblsOverMax val="0"/>
  </c:chart>
  <c:spPr>
    <a:solidFill>
      <a:schemeClr val="bg1"/>
    </a:solidFill>
    <a:ln w="5343"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99" b="0" i="0" u="none" strike="noStrike" kern="1200" spc="0" baseline="0">
                <a:solidFill>
                  <a:schemeClr val="accent1">
                    <a:lumMod val="75000"/>
                  </a:schemeClr>
                </a:solidFill>
                <a:latin typeface="+mn-lt"/>
                <a:ea typeface="+mn-ea"/>
                <a:cs typeface="+mn-cs"/>
              </a:defRPr>
            </a:pPr>
            <a:r>
              <a:rPr lang="en-GB" sz="899">
                <a:solidFill>
                  <a:schemeClr val="accent1">
                    <a:lumMod val="75000"/>
                  </a:schemeClr>
                </a:solidFill>
              </a:rPr>
              <a:t>P</a:t>
            </a:r>
            <a:r>
              <a:rPr lang="en-GB" sz="899" b="0" i="0" u="none" strike="noStrike" kern="1200" spc="0" baseline="0">
                <a:solidFill>
                  <a:schemeClr val="accent1">
                    <a:lumMod val="75000"/>
                  </a:schemeClr>
                </a:solidFill>
                <a:latin typeface="+mn-lt"/>
                <a:ea typeface="+mn-ea"/>
                <a:cs typeface="+mn-cs"/>
              </a:rPr>
              <a:t>ërqindja e grave dhe f</a:t>
            </a:r>
            <a:r>
              <a:rPr lang="en-GB" sz="899" b="0" i="0" u="none" strike="noStrike" baseline="0">
                <a:effectLst/>
              </a:rPr>
              <a:t>ëmijëve </a:t>
            </a:r>
            <a:r>
              <a:rPr lang="en-GB" sz="899">
                <a:solidFill>
                  <a:schemeClr val="accent1">
                    <a:lumMod val="75000"/>
                  </a:schemeClr>
                </a:solidFill>
              </a:rPr>
              <a:t>2018 </a:t>
            </a:r>
          </a:p>
        </c:rich>
      </c:tx>
      <c:layout>
        <c:manualLayout>
          <c:xMode val="edge"/>
          <c:yMode val="edge"/>
          <c:x val="0.24089492681886701"/>
          <c:y val="2.5196850393700801E-2"/>
        </c:manualLayout>
      </c:layout>
      <c:overlay val="0"/>
      <c:spPr>
        <a:noFill/>
        <a:ln w="19035">
          <a:noFill/>
        </a:ln>
      </c:spPr>
    </c:title>
    <c:autoTitleDeleted val="0"/>
    <c:plotArea>
      <c:layout/>
      <c:lineChart>
        <c:grouping val="standard"/>
        <c:varyColors val="0"/>
        <c:ser>
          <c:idx val="0"/>
          <c:order val="0"/>
          <c:tx>
            <c:strRef>
              <c:f>'Women and children'!$L$1</c:f>
              <c:strCache>
                <c:ptCount val="1"/>
                <c:pt idx="0">
                  <c:v>ARRIVALS</c:v>
                </c:pt>
              </c:strCache>
            </c:strRef>
          </c:tx>
          <c:spPr>
            <a:ln w="21415" cap="rnd">
              <a:solidFill>
                <a:schemeClr val="accent1"/>
              </a:solidFill>
              <a:round/>
            </a:ln>
            <a:effectLst/>
          </c:spPr>
          <c:marker>
            <c:symbol val="none"/>
          </c:marker>
          <c:dLbls>
            <c:dLbl>
              <c:idx val="4"/>
              <c:layout>
                <c:manualLayout>
                  <c:x val="-4.1682892774712002E-2"/>
                  <c:y val="5.25275155522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9E-4546-A1D5-F7B2B14F14DB}"/>
                </c:ext>
              </c:extLst>
            </c:dLbl>
            <c:dLbl>
              <c:idx val="5"/>
              <c:layout>
                <c:manualLayout>
                  <c:x val="-9.8982171860604207E-2"/>
                  <c:y val="3.8363422804193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9E-4546-A1D5-F7B2B14F14DB}"/>
                </c:ext>
              </c:extLst>
            </c:dLbl>
            <c:spPr>
              <a:noFill/>
              <a:ln w="19035">
                <a:noFill/>
              </a:ln>
            </c:spPr>
            <c:txPr>
              <a:bodyPr rot="0" spcFirstLastPara="1" vertOverflow="ellipsis" vert="horz" wrap="square" lIns="38100" tIns="19050" rIns="38100" bIns="19050" anchor="ctr" anchorCtr="1">
                <a:spAutoFit/>
              </a:bodyPr>
              <a:lstStyle/>
              <a:p>
                <a:pPr>
                  <a:defRPr sz="675" b="0" i="0" u="none" strike="noStrike" kern="1200" baseline="0">
                    <a:solidFill>
                      <a:schemeClr val="accent1">
                        <a:lumMod val="75000"/>
                      </a:schemeClr>
                    </a:solidFill>
                    <a:latin typeface="+mn-lt"/>
                    <a:ea typeface="+mn-ea"/>
                    <a:cs typeface="+mn-cs"/>
                  </a:defRPr>
                </a:pPr>
                <a:endParaRPr lang="sq-A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'Women and children'!$L$2:$L$7</c:f>
              <c:numCache>
                <c:formatCode>0%</c:formatCode>
                <c:ptCount val="6"/>
                <c:pt idx="0">
                  <c:v>5.6603773584905703E-2</c:v>
                </c:pt>
                <c:pt idx="1">
                  <c:v>0.108527131782946</c:v>
                </c:pt>
                <c:pt idx="2">
                  <c:v>0.109947643979058</c:v>
                </c:pt>
                <c:pt idx="3">
                  <c:v>0.27845528455284602</c:v>
                </c:pt>
                <c:pt idx="4">
                  <c:v>0.30114566284778999</c:v>
                </c:pt>
                <c:pt idx="5">
                  <c:v>0.13050570962479599</c:v>
                </c:pt>
              </c:numCache>
            </c:numRef>
          </c:val>
          <c:smooth val="0"/>
          <c:extLst>
            <c:ext xmlns:c16="http://schemas.microsoft.com/office/drawing/2014/chart" uri="{C3380CC4-5D6E-409C-BE32-E72D297353CC}">
              <c16:uniqueId val="{00000002-CD9E-4546-A1D5-F7B2B14F14DB}"/>
            </c:ext>
          </c:extLst>
        </c:ser>
        <c:ser>
          <c:idx val="1"/>
          <c:order val="1"/>
          <c:tx>
            <c:strRef>
              <c:f>'Women and children'!$M$1</c:f>
              <c:strCache>
                <c:ptCount val="1"/>
                <c:pt idx="0">
                  <c:v>ASYLUM</c:v>
                </c:pt>
              </c:strCache>
            </c:strRef>
          </c:tx>
          <c:spPr>
            <a:ln w="21415" cap="rnd">
              <a:solidFill>
                <a:schemeClr val="accent2"/>
              </a:solidFill>
              <a:round/>
            </a:ln>
            <a:effectLst/>
          </c:spPr>
          <c:marker>
            <c:symbol val="none"/>
          </c:marker>
          <c:dLbls>
            <c:dLbl>
              <c:idx val="4"/>
              <c:layout>
                <c:manualLayout>
                  <c:x val="4.60259100878933E-3"/>
                  <c:y val="-7.3459412397447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9E-4546-A1D5-F7B2B14F14DB}"/>
                </c:ext>
              </c:extLst>
            </c:dLbl>
            <c:spPr>
              <a:noFill/>
              <a:ln w="19035">
                <a:noFill/>
              </a:ln>
            </c:spPr>
            <c:txPr>
              <a:bodyPr rot="0" spcFirstLastPara="1" vertOverflow="ellipsis" vert="horz" wrap="square" lIns="38100" tIns="19050" rIns="38100" bIns="19050" anchor="ctr" anchorCtr="1">
                <a:spAutoFit/>
              </a:bodyPr>
              <a:lstStyle/>
              <a:p>
                <a:pPr>
                  <a:defRPr sz="675" b="0" i="0" u="none" strike="noStrike" kern="1200" baseline="0">
                    <a:solidFill>
                      <a:schemeClr val="accent2">
                        <a:lumMod val="50000"/>
                      </a:schemeClr>
                    </a:solidFill>
                    <a:latin typeface="+mn-lt"/>
                    <a:ea typeface="+mn-ea"/>
                    <a:cs typeface="+mn-cs"/>
                  </a:defRPr>
                </a:pPr>
                <a:endParaRPr lang="sq-A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'Women and children'!$M$2:$M$7</c:f>
              <c:numCache>
                <c:formatCode>0%</c:formatCode>
                <c:ptCount val="6"/>
                <c:pt idx="0">
                  <c:v>0.14925373134328401</c:v>
                </c:pt>
                <c:pt idx="1">
                  <c:v>0.21481481481481501</c:v>
                </c:pt>
                <c:pt idx="2">
                  <c:v>0.185840707964602</c:v>
                </c:pt>
                <c:pt idx="3">
                  <c:v>0.34806629834254199</c:v>
                </c:pt>
                <c:pt idx="4">
                  <c:v>0.30815109343936398</c:v>
                </c:pt>
                <c:pt idx="5">
                  <c:v>0.115151515151515</c:v>
                </c:pt>
              </c:numCache>
            </c:numRef>
          </c:val>
          <c:smooth val="0"/>
          <c:extLst>
            <c:ext xmlns:c16="http://schemas.microsoft.com/office/drawing/2014/chart" uri="{C3380CC4-5D6E-409C-BE32-E72D297353CC}">
              <c16:uniqueId val="{00000004-CD9E-4546-A1D5-F7B2B14F14DB}"/>
            </c:ext>
          </c:extLst>
        </c:ser>
        <c:dLbls>
          <c:showLegendKey val="0"/>
          <c:showVal val="0"/>
          <c:showCatName val="0"/>
          <c:showSerName val="0"/>
          <c:showPercent val="0"/>
          <c:showBubbleSize val="0"/>
        </c:dLbls>
        <c:smooth val="0"/>
        <c:axId val="-1267177520"/>
        <c:axId val="-1267174256"/>
      </c:lineChart>
      <c:catAx>
        <c:axId val="-1267177520"/>
        <c:scaling>
          <c:orientation val="minMax"/>
        </c:scaling>
        <c:delete val="0"/>
        <c:axPos val="b"/>
        <c:numFmt formatCode="General" sourceLinked="1"/>
        <c:majorTickMark val="none"/>
        <c:minorTickMark val="none"/>
        <c:tickLblPos val="nextTo"/>
        <c:spPr>
          <a:noFill/>
          <a:ln w="7138" cap="flat" cmpd="sng" algn="ctr">
            <a:solidFill>
              <a:schemeClr val="tx1">
                <a:lumMod val="15000"/>
                <a:lumOff val="85000"/>
              </a:schemeClr>
            </a:solidFill>
            <a:round/>
          </a:ln>
          <a:effectLst/>
        </c:spPr>
        <c:txPr>
          <a:bodyPr rot="-60000000" spcFirstLastPara="1" vertOverflow="ellipsis" vert="horz" wrap="square" anchor="ctr" anchorCtr="1"/>
          <a:lstStyle/>
          <a:p>
            <a:pPr>
              <a:defRPr sz="675" b="0" i="0" u="none" strike="noStrike" kern="1200" baseline="0">
                <a:solidFill>
                  <a:schemeClr val="tx1">
                    <a:lumMod val="65000"/>
                    <a:lumOff val="35000"/>
                  </a:schemeClr>
                </a:solidFill>
                <a:latin typeface="+mn-lt"/>
                <a:ea typeface="+mn-ea"/>
                <a:cs typeface="+mn-cs"/>
              </a:defRPr>
            </a:pPr>
            <a:endParaRPr lang="sq-AL"/>
          </a:p>
        </c:txPr>
        <c:crossAx val="-1267174256"/>
        <c:crosses val="autoZero"/>
        <c:auto val="1"/>
        <c:lblAlgn val="ctr"/>
        <c:lblOffset val="100"/>
        <c:noMultiLvlLbl val="0"/>
      </c:catAx>
      <c:valAx>
        <c:axId val="-1267174256"/>
        <c:scaling>
          <c:orientation val="minMax"/>
        </c:scaling>
        <c:delete val="0"/>
        <c:axPos val="l"/>
        <c:majorGridlines>
          <c:spPr>
            <a:ln w="7138" cap="flat" cmpd="sng" algn="ctr">
              <a:solidFill>
                <a:schemeClr val="tx1">
                  <a:lumMod val="15000"/>
                  <a:lumOff val="85000"/>
                </a:schemeClr>
              </a:solidFill>
              <a:round/>
            </a:ln>
            <a:effectLst/>
          </c:spPr>
        </c:majorGridlines>
        <c:title>
          <c:overlay val="0"/>
          <c:spPr>
            <a:noFill/>
            <a:ln w="19035">
              <a:noFill/>
            </a:ln>
          </c:spPr>
          <c:txPr>
            <a:bodyPr rot="-5400000" spcFirstLastPara="1" vertOverflow="ellipsis" vert="horz" wrap="square" anchor="ctr" anchorCtr="1"/>
            <a:lstStyle/>
            <a:p>
              <a:pPr>
                <a:defRPr sz="750" b="0" i="0" u="none" strike="noStrike" kern="1200" baseline="0">
                  <a:solidFill>
                    <a:schemeClr val="tx1">
                      <a:lumMod val="65000"/>
                      <a:lumOff val="35000"/>
                    </a:schemeClr>
                  </a:solidFill>
                  <a:latin typeface="+mn-lt"/>
                  <a:ea typeface="+mn-ea"/>
                  <a:cs typeface="+mn-cs"/>
                </a:defRPr>
              </a:pPr>
              <a:endParaRPr lang="sq-AL"/>
            </a:p>
          </c:txPr>
        </c:title>
        <c:numFmt formatCode="0%" sourceLinked="1"/>
        <c:majorTickMark val="none"/>
        <c:minorTickMark val="none"/>
        <c:tickLblPos val="nextTo"/>
        <c:spPr>
          <a:ln w="4759">
            <a:noFill/>
          </a:ln>
        </c:spPr>
        <c:txPr>
          <a:bodyPr rot="-60000000" spcFirstLastPara="1" vertOverflow="ellipsis" vert="horz" wrap="square" anchor="ctr" anchorCtr="1"/>
          <a:lstStyle/>
          <a:p>
            <a:pPr>
              <a:defRPr sz="675" b="0" i="0" u="none" strike="noStrike" kern="1200" baseline="0">
                <a:solidFill>
                  <a:schemeClr val="tx1">
                    <a:lumMod val="65000"/>
                    <a:lumOff val="35000"/>
                  </a:schemeClr>
                </a:solidFill>
                <a:latin typeface="+mn-lt"/>
                <a:ea typeface="+mn-ea"/>
                <a:cs typeface="+mn-cs"/>
              </a:defRPr>
            </a:pPr>
            <a:endParaRPr lang="sq-AL"/>
          </a:p>
        </c:txPr>
        <c:crossAx val="-1267177520"/>
        <c:crosses val="autoZero"/>
        <c:crossBetween val="between"/>
      </c:valAx>
      <c:spPr>
        <a:noFill/>
        <a:ln w="25397">
          <a:noFill/>
        </a:ln>
      </c:spPr>
    </c:plotArea>
    <c:legend>
      <c:legendPos val="b"/>
      <c:overlay val="0"/>
      <c:spPr>
        <a:noFill/>
        <a:ln w="19035">
          <a:noFill/>
        </a:ln>
      </c:spPr>
      <c:txPr>
        <a:bodyPr rot="0" spcFirstLastPara="1" vertOverflow="ellipsis" vert="horz" wrap="square" anchor="ctr" anchorCtr="1"/>
        <a:lstStyle/>
        <a:p>
          <a:pPr>
            <a:defRPr sz="675" b="0" i="0" u="none" strike="noStrike" kern="1200" baseline="0">
              <a:solidFill>
                <a:schemeClr val="tx1">
                  <a:lumMod val="65000"/>
                  <a:lumOff val="35000"/>
                </a:schemeClr>
              </a:solidFill>
              <a:latin typeface="+mn-lt"/>
              <a:ea typeface="+mn-ea"/>
              <a:cs typeface="+mn-cs"/>
            </a:defRPr>
          </a:pPr>
          <a:endParaRPr lang="sq-AL"/>
        </a:p>
      </c:txPr>
    </c:legend>
    <c:plotVisOnly val="1"/>
    <c:dispBlanksAs val="gap"/>
    <c:showDLblsOverMax val="0"/>
  </c:chart>
  <c:spPr>
    <a:solidFill>
      <a:schemeClr val="bg1"/>
    </a:solidFill>
    <a:ln w="7138" cap="flat" cmpd="sng" algn="ctr">
      <a:solidFill>
        <a:schemeClr val="tx1">
          <a:lumMod val="15000"/>
          <a:lumOff val="85000"/>
        </a:schemeClr>
      </a:solidFill>
      <a:round/>
    </a:ln>
    <a:effectLst/>
  </c:spPr>
  <c:txPr>
    <a:bodyPr/>
    <a:lstStyle/>
    <a:p>
      <a:pPr>
        <a:defRPr/>
      </a:pPr>
      <a:endParaRPr lang="sq-AL"/>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10E9-759A-40A2-B18C-D9E61EC1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6296</Words>
  <Characters>35890</Characters>
  <Application>Microsoft Office Word</Application>
  <DocSecurity>0</DocSecurity>
  <Lines>299</Lines>
  <Paragraphs>84</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Renata Balliu</cp:lastModifiedBy>
  <cp:revision>2</cp:revision>
  <cp:lastPrinted>2016-12-19T14:27:00Z</cp:lastPrinted>
  <dcterms:created xsi:type="dcterms:W3CDTF">2019-08-14T08:13:00Z</dcterms:created>
  <dcterms:modified xsi:type="dcterms:W3CDTF">2019-08-14T08:13:00Z</dcterms:modified>
</cp:coreProperties>
</file>